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7AA3B93E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8024FB">
        <w:rPr>
          <w:rFonts w:ascii="Arial" w:eastAsia="Batang" w:hAnsi="Arial" w:cs="Arial"/>
          <w:b/>
          <w:bCs/>
          <w:sz w:val="28"/>
          <w:szCs w:val="24"/>
        </w:rPr>
        <w:t>#98</w:t>
      </w:r>
      <w:r w:rsidR="00B550AE">
        <w:rPr>
          <w:rFonts w:ascii="Arial" w:eastAsia="Batang" w:hAnsi="Arial" w:cs="Arial"/>
          <w:b/>
          <w:bCs/>
          <w:sz w:val="28"/>
          <w:szCs w:val="24"/>
        </w:rPr>
        <w:t>-Bis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3C3A4C" w:rsidRPr="003C3A4C">
        <w:rPr>
          <w:rFonts w:ascii="Arial" w:eastAsia="Batang" w:hAnsi="Arial" w:cs="Arial"/>
          <w:b/>
          <w:bCs/>
          <w:sz w:val="28"/>
          <w:szCs w:val="24"/>
        </w:rPr>
        <w:t>R1-1910656</w:t>
      </w:r>
    </w:p>
    <w:p w14:paraId="3717DB1D" w14:textId="6CE48EFE" w:rsidR="003E4251" w:rsidRPr="002E16F4" w:rsidRDefault="00A87C9E" w:rsidP="003E425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33724">
        <w:rPr>
          <w:rFonts w:ascii="Arial" w:eastAsia="MS Mincho" w:hAnsi="Arial" w:cs="Arial"/>
          <w:b/>
          <w:bCs/>
          <w:sz w:val="28"/>
          <w:szCs w:val="24"/>
          <w:lang w:eastAsia="ja-JP"/>
        </w:rPr>
        <w:t>Chongqing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14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October,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31821413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65E3B" w:rsidRPr="00765E3B">
        <w:rPr>
          <w:rFonts w:ascii="Arial" w:eastAsia="Malgun Gothic" w:hAnsi="Arial" w:cs="Arial"/>
          <w:b/>
          <w:sz w:val="24"/>
          <w:lang w:val="en-US" w:eastAsia="ko-KR"/>
        </w:rPr>
        <w:t>Remaining issues on performance evaluation for NTN</w:t>
      </w:r>
    </w:p>
    <w:p w14:paraId="3596330A" w14:textId="35E9368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8E13703" w14:textId="17F0F2EC" w:rsidR="00295D22" w:rsidRDefault="001F304D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>At the RAN#80 meeting the study item on Non Terrestrial Networks</w:t>
      </w:r>
      <w:r w:rsidR="00B04AE3">
        <w:rPr>
          <w:sz w:val="22"/>
          <w:lang w:val="en-US" w:eastAsia="ko-KR"/>
        </w:rPr>
        <w:t xml:space="preserve"> (NTN)</w:t>
      </w:r>
      <w:r>
        <w:rPr>
          <w:sz w:val="22"/>
          <w:lang w:val="en-US" w:eastAsia="ko-KR"/>
        </w:rPr>
        <w:t xml:space="preserve"> was agreed [1]</w:t>
      </w:r>
      <w:r w:rsidR="00B04AE3">
        <w:rPr>
          <w:sz w:val="22"/>
          <w:lang w:val="en-US" w:eastAsia="ko-KR"/>
        </w:rPr>
        <w:t>, the study item description can be found in [2]</w:t>
      </w:r>
      <w:r>
        <w:rPr>
          <w:sz w:val="22"/>
          <w:lang w:val="en-US" w:eastAsia="ko-KR"/>
        </w:rPr>
        <w:t>.</w:t>
      </w:r>
      <w:r w:rsidR="00B04AE3">
        <w:rPr>
          <w:sz w:val="22"/>
          <w:lang w:val="en-US" w:eastAsia="ko-KR"/>
        </w:rPr>
        <w:t xml:space="preserve"> </w:t>
      </w:r>
      <w:r w:rsidR="007F41E5">
        <w:rPr>
          <w:sz w:val="22"/>
          <w:lang w:val="en-US" w:eastAsia="ko-KR"/>
        </w:rPr>
        <w:t xml:space="preserve">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F41E5" w14:paraId="102B3465" w14:textId="77777777" w:rsidTr="007F41E5">
        <w:tc>
          <w:tcPr>
            <w:tcW w:w="10160" w:type="dxa"/>
          </w:tcPr>
          <w:p w14:paraId="77DF6554" w14:textId="77777777" w:rsidR="007F41E5" w:rsidRPr="00934C83" w:rsidRDefault="007F41E5" w:rsidP="007F41E5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503F2D31" w14:textId="77777777" w:rsidR="007F41E5" w:rsidRPr="00113E49" w:rsidRDefault="007F41E5" w:rsidP="00E73265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22B59D60" w14:textId="77777777" w:rsidR="007F41E5" w:rsidRPr="00113E49" w:rsidRDefault="007F41E5" w:rsidP="00E73265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Uplink Timing advance/RACH procedure including PRACH sequence/format/message</w:t>
            </w:r>
          </w:p>
          <w:p w14:paraId="2C6326EC" w14:textId="77777777" w:rsidR="007F41E5" w:rsidRDefault="007F41E5" w:rsidP="00E73265">
            <w:pPr>
              <w:numPr>
                <w:ilvl w:val="0"/>
                <w:numId w:val="11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HARQ mechanisms.</w:t>
            </w:r>
          </w:p>
          <w:p w14:paraId="72D8E44D" w14:textId="77777777" w:rsidR="007F41E5" w:rsidRDefault="007F41E5" w:rsidP="007F41E5">
            <w:pPr>
              <w:spacing w:after="0"/>
              <w:rPr>
                <w:rFonts w:eastAsia="PMingLiU"/>
                <w:lang w:eastAsia="zh-TW"/>
              </w:rPr>
            </w:pPr>
          </w:p>
          <w:p w14:paraId="07B043F1" w14:textId="00E4CCFE" w:rsidR="007F41E5" w:rsidRPr="007F41E5" w:rsidRDefault="007F41E5" w:rsidP="007F41E5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[RAN1]</w:t>
            </w:r>
          </w:p>
        </w:tc>
      </w:tr>
    </w:tbl>
    <w:p w14:paraId="429DD636" w14:textId="5AF5880B" w:rsidR="007F41E5" w:rsidRPr="00116112" w:rsidRDefault="00ED0CA2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>S</w:t>
      </w:r>
      <w:r w:rsidR="00CC68A7">
        <w:rPr>
          <w:sz w:val="22"/>
          <w:lang w:val="en-US" w:eastAsia="ko-KR"/>
        </w:rPr>
        <w:t>cenarios and evaluation assumptions for NTN performance evaluations</w:t>
      </w:r>
      <w:r>
        <w:rPr>
          <w:sz w:val="22"/>
          <w:lang w:val="en-US" w:eastAsia="ko-KR"/>
        </w:rPr>
        <w:t xml:space="preserve"> are almost finalized except some minor issues</w:t>
      </w:r>
      <w:r w:rsidR="00CC68A7">
        <w:rPr>
          <w:sz w:val="22"/>
          <w:lang w:val="en-US" w:eastAsia="ko-KR"/>
        </w:rPr>
        <w:t xml:space="preserve">. </w:t>
      </w:r>
      <w:r w:rsidR="00773DE3">
        <w:rPr>
          <w:sz w:val="22"/>
          <w:lang w:val="en-US" w:eastAsia="ko-KR"/>
        </w:rPr>
        <w:t>In this contribution issue on cell size and corresponding differential delay and Doppler is discussed.</w:t>
      </w:r>
    </w:p>
    <w:p w14:paraId="2F5B6E90" w14:textId="0368F5CC" w:rsidR="00AE5DF8" w:rsidRDefault="00790513" w:rsidP="00AE5DF8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A038307" w14:textId="029CE968" w:rsidR="006979B2" w:rsidRDefault="00E779EB" w:rsidP="0070313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cell size for NTN deployments depends on the orbit altitude, satellite antenna beamwidth and elevation angle. </w:t>
      </w:r>
      <w:r w:rsidR="00703132">
        <w:rPr>
          <w:sz w:val="22"/>
          <w:szCs w:val="22"/>
          <w:lang w:val="en-US"/>
        </w:rPr>
        <w:t>Two</w:t>
      </w:r>
      <w:r>
        <w:rPr>
          <w:sz w:val="22"/>
          <w:szCs w:val="22"/>
          <w:lang w:val="en-US"/>
        </w:rPr>
        <w:t xml:space="preserve"> set</w:t>
      </w:r>
      <w:r w:rsidR="00703132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of satellite antenna parameters</w:t>
      </w:r>
      <w:r w:rsidR="00703132">
        <w:rPr>
          <w:sz w:val="22"/>
          <w:szCs w:val="22"/>
          <w:lang w:val="en-US"/>
        </w:rPr>
        <w:t xml:space="preserve"> was</w:t>
      </w:r>
      <w:r>
        <w:rPr>
          <w:sz w:val="22"/>
          <w:szCs w:val="22"/>
          <w:lang w:val="en-US"/>
        </w:rPr>
        <w:t xml:space="preserve"> agreed for each </w:t>
      </w:r>
      <w:r w:rsidR="00022654">
        <w:rPr>
          <w:sz w:val="22"/>
          <w:szCs w:val="22"/>
          <w:lang w:val="en-US"/>
        </w:rPr>
        <w:t>orbit and carrier frequency</w:t>
      </w:r>
      <w:r>
        <w:rPr>
          <w:sz w:val="22"/>
          <w:szCs w:val="22"/>
          <w:lang w:val="en-US"/>
        </w:rPr>
        <w:t>.</w:t>
      </w:r>
      <w:r w:rsidR="00703132">
        <w:rPr>
          <w:sz w:val="22"/>
          <w:szCs w:val="22"/>
          <w:lang w:val="en-US"/>
        </w:rPr>
        <w:t xml:space="preserve"> So, the maximum differential delay that should be supported for NTN can be calculated based on the orbit altitude, agreed antenna parameters and</w:t>
      </w:r>
      <w:r w:rsidR="00D62A68">
        <w:rPr>
          <w:sz w:val="22"/>
          <w:szCs w:val="22"/>
          <w:lang w:val="en-US"/>
        </w:rPr>
        <w:t xml:space="preserve"> assumed</w:t>
      </w:r>
      <w:r w:rsidR="00703132">
        <w:rPr>
          <w:sz w:val="22"/>
          <w:szCs w:val="22"/>
          <w:lang w:val="en-US"/>
        </w:rPr>
        <w:t xml:space="preserve"> minimum elevation angle. </w:t>
      </w:r>
      <w:r w:rsidR="00EA6A8D">
        <w:rPr>
          <w:sz w:val="22"/>
          <w:szCs w:val="22"/>
          <w:lang w:val="en-US"/>
        </w:rPr>
        <w:t>T</w:t>
      </w:r>
      <w:r w:rsidR="00E266DD">
        <w:rPr>
          <w:sz w:val="22"/>
          <w:szCs w:val="22"/>
          <w:lang w:val="en-US"/>
        </w:rPr>
        <w:t>he worst case differential delay for the agreed evaluation assumptions is 5.2 ms</w:t>
      </w:r>
      <w:r w:rsidR="00703132">
        <w:rPr>
          <w:sz w:val="22"/>
          <w:szCs w:val="22"/>
          <w:lang w:val="en-US"/>
        </w:rPr>
        <w:t xml:space="preserve"> </w:t>
      </w:r>
      <w:r w:rsidR="00E266DD">
        <w:rPr>
          <w:sz w:val="22"/>
          <w:szCs w:val="22"/>
          <w:lang w:val="en-US"/>
        </w:rPr>
        <w:t>(</w:t>
      </w:r>
      <w:r w:rsidR="00703132">
        <w:rPr>
          <w:sz w:val="22"/>
          <w:szCs w:val="22"/>
          <w:lang w:val="en-US"/>
        </w:rPr>
        <w:t>S-band GEO NTN deployment with antenna corresponding to the agreed set 2 and 10 degree minimum elevation angle</w:t>
      </w:r>
      <w:r w:rsidR="00E266DD">
        <w:rPr>
          <w:sz w:val="22"/>
          <w:szCs w:val="22"/>
          <w:lang w:val="en-US"/>
        </w:rPr>
        <w:t>)</w:t>
      </w:r>
      <w:r w:rsidR="00703132">
        <w:rPr>
          <w:sz w:val="22"/>
          <w:szCs w:val="22"/>
          <w:lang w:val="en-US"/>
        </w:rPr>
        <w:t xml:space="preserve">. </w:t>
      </w:r>
      <w:r w:rsidR="004A337A">
        <w:rPr>
          <w:sz w:val="22"/>
          <w:szCs w:val="22"/>
          <w:lang w:val="en-US"/>
        </w:rPr>
        <w:t xml:space="preserve">At the RAN2#107 meeting the maximum differential delay for GEO NTN deployment is revised to 10.3 ms [3, 4]. </w:t>
      </w:r>
      <w:r w:rsidR="00E266DD">
        <w:rPr>
          <w:sz w:val="22"/>
          <w:szCs w:val="22"/>
          <w:lang w:val="en-US"/>
        </w:rPr>
        <w:t xml:space="preserve">So, </w:t>
      </w:r>
      <w:r w:rsidR="006979B2">
        <w:rPr>
          <w:sz w:val="22"/>
          <w:szCs w:val="22"/>
          <w:lang w:val="en-US"/>
        </w:rPr>
        <w:t xml:space="preserve">the worst case differential delay for the agreed </w:t>
      </w:r>
      <w:r w:rsidR="00E266DD">
        <w:rPr>
          <w:sz w:val="22"/>
          <w:szCs w:val="22"/>
          <w:lang w:val="en-US"/>
        </w:rPr>
        <w:t>evalua</w:t>
      </w:r>
      <w:r w:rsidR="006979B2">
        <w:rPr>
          <w:sz w:val="22"/>
          <w:szCs w:val="22"/>
          <w:lang w:val="en-US"/>
        </w:rPr>
        <w:t xml:space="preserve">tion assumptions is lower comparing to the agreed maximum value for NTN. </w:t>
      </w:r>
    </w:p>
    <w:p w14:paraId="52890447" w14:textId="77777777" w:rsidR="006979B2" w:rsidRDefault="006979B2" w:rsidP="00703132">
      <w:pPr>
        <w:jc w:val="both"/>
        <w:rPr>
          <w:sz w:val="22"/>
          <w:szCs w:val="22"/>
          <w:lang w:val="en-US"/>
        </w:rPr>
      </w:pPr>
      <w:r w:rsidRPr="00BD6927">
        <w:rPr>
          <w:b/>
          <w:i/>
          <w:sz w:val="22"/>
          <w:szCs w:val="22"/>
          <w:lang w:val="en-US"/>
        </w:rPr>
        <w:t>Observation</w:t>
      </w:r>
      <w:r>
        <w:rPr>
          <w:sz w:val="22"/>
          <w:szCs w:val="22"/>
          <w:lang w:val="en-US"/>
        </w:rPr>
        <w:t xml:space="preserve">: </w:t>
      </w:r>
    </w:p>
    <w:p w14:paraId="179C2E2F" w14:textId="677F9018" w:rsidR="00E779EB" w:rsidRPr="006979B2" w:rsidRDefault="006979B2" w:rsidP="00F27934">
      <w:pPr>
        <w:pStyle w:val="ListParagraph"/>
        <w:numPr>
          <w:ilvl w:val="0"/>
          <w:numId w:val="17"/>
        </w:numPr>
        <w:spacing w:after="240"/>
        <w:jc w:val="both"/>
        <w:rPr>
          <w:rFonts w:ascii="Times New Roman" w:hAnsi="Times New Roman"/>
          <w:i/>
        </w:rPr>
      </w:pPr>
      <w:r w:rsidRPr="006979B2">
        <w:rPr>
          <w:rFonts w:ascii="Times New Roman" w:hAnsi="Times New Roman"/>
          <w:i/>
        </w:rPr>
        <w:t>The worst case differential delay for the agreed evaluation assumptions is lower comparing to the agreed maximum value for NTN</w:t>
      </w:r>
    </w:p>
    <w:p w14:paraId="770E362D" w14:textId="469ACA3A" w:rsidR="00D74B0E" w:rsidRDefault="00C84690" w:rsidP="009F46E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At the</w:t>
      </w:r>
      <w:r w:rsidR="00BB3C12">
        <w:rPr>
          <w:sz w:val="22"/>
          <w:szCs w:val="22"/>
          <w:lang w:val="en-US"/>
        </w:rPr>
        <w:t xml:space="preserve"> RAN1</w:t>
      </w:r>
      <w:r>
        <w:rPr>
          <w:sz w:val="22"/>
          <w:szCs w:val="22"/>
          <w:lang w:val="en-US"/>
        </w:rPr>
        <w:t xml:space="preserve"> last meeting [5] the following table was agreed for PRACH link level evaluations.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94E70" w14:paraId="29DE203F" w14:textId="77777777" w:rsidTr="00D94E70">
        <w:tc>
          <w:tcPr>
            <w:tcW w:w="10160" w:type="dxa"/>
          </w:tcPr>
          <w:p w14:paraId="397D4B07" w14:textId="77777777" w:rsidR="00D94E70" w:rsidRPr="00D94E70" w:rsidRDefault="00D94E70" w:rsidP="00D94E7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D94E70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16B412E1" w14:textId="77777777" w:rsidR="00D94E70" w:rsidRPr="00D94E70" w:rsidRDefault="00D94E70" w:rsidP="00D94E70">
            <w:pPr>
              <w:overflowPunct/>
              <w:autoSpaceDE/>
              <w:autoSpaceDN/>
              <w:adjustRightInd/>
              <w:snapToGrid w:val="0"/>
              <w:spacing w:beforeLines="50" w:afterLines="50" w:after="120"/>
              <w:textAlignment w:val="auto"/>
              <w:rPr>
                <w:rFonts w:ascii="Times" w:eastAsia="Batang" w:hAnsi="Times"/>
                <w:color w:val="000000"/>
                <w:szCs w:val="24"/>
                <w:lang w:eastAsia="zh-CN"/>
              </w:rPr>
            </w:pPr>
            <w:r w:rsidRPr="00D94E70">
              <w:rPr>
                <w:rFonts w:ascii="Times" w:eastAsia="Batang" w:hAnsi="Times"/>
                <w:color w:val="000000"/>
                <w:szCs w:val="24"/>
                <w:lang w:eastAsia="zh-CN"/>
              </w:rPr>
              <w:lastRenderedPageBreak/>
              <w:t xml:space="preserve">Companies are encouraged to provide the evaluations based on agreed assumptions for the following cases to justify their proposed PRACH design: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5"/>
              <w:gridCol w:w="2127"/>
              <w:gridCol w:w="2115"/>
              <w:gridCol w:w="2348"/>
              <w:gridCol w:w="1939"/>
            </w:tblGrid>
            <w:tr w:rsidR="00D94E70" w:rsidRPr="00D94E70" w14:paraId="10513EFF" w14:textId="77777777" w:rsidTr="00F60E8F">
              <w:trPr>
                <w:jc w:val="center"/>
              </w:trPr>
              <w:tc>
                <w:tcPr>
                  <w:tcW w:w="707" w:type="dxa"/>
                  <w:shd w:val="clear" w:color="auto" w:fill="auto"/>
                  <w:vAlign w:val="center"/>
                </w:tcPr>
                <w:p w14:paraId="1544F238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</w:p>
              </w:tc>
              <w:tc>
                <w:tcPr>
                  <w:tcW w:w="2057" w:type="dxa"/>
                  <w:shd w:val="clear" w:color="auto" w:fill="auto"/>
                </w:tcPr>
                <w:p w14:paraId="110D15D4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MS Mincho"/>
                      <w:bCs/>
                      <w:lang w:eastAsia="ja-JP"/>
                    </w:rPr>
                  </w:pPr>
                  <w:r w:rsidRPr="00D94E70">
                    <w:rPr>
                      <w:rFonts w:eastAsia="MS Mincho" w:hint="eastAsia"/>
                      <w:bCs/>
                      <w:lang w:eastAsia="ja-JP"/>
                    </w:rPr>
                    <w:t>E</w:t>
                  </w:r>
                  <w:r w:rsidRPr="00D94E70">
                    <w:rPr>
                      <w:rFonts w:eastAsia="MS Mincho"/>
                      <w:bCs/>
                      <w:lang w:eastAsia="ja-JP"/>
                    </w:rPr>
                    <w:t>levation angle</w:t>
                  </w: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3E0B246E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Differential delay</w:t>
                  </w:r>
                </w:p>
                <w:p w14:paraId="4C817590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MS Mincho"/>
                      <w:bCs/>
                      <w:lang w:eastAsia="ja-JP"/>
                    </w:rPr>
                  </w:pPr>
                </w:p>
              </w:tc>
              <w:tc>
                <w:tcPr>
                  <w:tcW w:w="2667" w:type="dxa"/>
                  <w:shd w:val="clear" w:color="auto" w:fill="auto"/>
                  <w:vAlign w:val="center"/>
                </w:tcPr>
                <w:p w14:paraId="1D87FAD8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UL Frequency offset (Both S- and Ka-band)</w:t>
                  </w:r>
                </w:p>
                <w:p w14:paraId="04AEE8AB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(with compensation of common Doppler)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4520A470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Times New Roman"/>
                      <w:bCs/>
                      <w:lang w:eastAsia="zh-CN"/>
                    </w:rPr>
                  </w:pPr>
                  <w:r w:rsidRPr="00D94E70">
                    <w:rPr>
                      <w:rFonts w:eastAsia="Times New Roman" w:hint="eastAsia"/>
                      <w:bCs/>
                      <w:lang w:eastAsia="zh-CN"/>
                    </w:rPr>
                    <w:t>B</w:t>
                  </w:r>
                  <w:r w:rsidRPr="00D94E70">
                    <w:rPr>
                      <w:rFonts w:eastAsia="Times New Roman"/>
                      <w:bCs/>
                      <w:lang w:eastAsia="zh-CN"/>
                    </w:rPr>
                    <w:t>eam Set at satellite</w:t>
                  </w:r>
                </w:p>
              </w:tc>
            </w:tr>
            <w:tr w:rsidR="00D94E70" w:rsidRPr="00D94E70" w14:paraId="7C5ADCE1" w14:textId="77777777" w:rsidTr="00F60E8F">
              <w:trPr>
                <w:jc w:val="center"/>
              </w:trPr>
              <w:tc>
                <w:tcPr>
                  <w:tcW w:w="707" w:type="dxa"/>
                  <w:shd w:val="clear" w:color="auto" w:fill="auto"/>
                  <w:vAlign w:val="center"/>
                </w:tcPr>
                <w:p w14:paraId="17EA7C1B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Case 1</w:t>
                  </w:r>
                </w:p>
              </w:tc>
              <w:tc>
                <w:tcPr>
                  <w:tcW w:w="2057" w:type="dxa"/>
                  <w:shd w:val="clear" w:color="auto" w:fill="auto"/>
                </w:tcPr>
                <w:p w14:paraId="19A7C584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90 degree for LEO</w:t>
                  </w: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54512B26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Small</w:t>
                  </w:r>
                </w:p>
              </w:tc>
              <w:tc>
                <w:tcPr>
                  <w:tcW w:w="2667" w:type="dxa"/>
                  <w:shd w:val="clear" w:color="auto" w:fill="auto"/>
                  <w:vAlign w:val="center"/>
                </w:tcPr>
                <w:p w14:paraId="48F1349C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Large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687C1C69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Times New Roman"/>
                      <w:bCs/>
                      <w:lang w:eastAsia="zh-CN"/>
                    </w:rPr>
                  </w:pPr>
                  <w:r w:rsidRPr="00D94E70">
                    <w:rPr>
                      <w:rFonts w:eastAsia="Times New Roman"/>
                      <w:bCs/>
                      <w:lang w:eastAsia="zh-CN"/>
                    </w:rPr>
                    <w:t>Set-2</w:t>
                  </w:r>
                </w:p>
              </w:tc>
            </w:tr>
            <w:tr w:rsidR="00D94E70" w:rsidRPr="00D94E70" w14:paraId="46F5E88B" w14:textId="77777777" w:rsidTr="00F60E8F">
              <w:trPr>
                <w:jc w:val="center"/>
              </w:trPr>
              <w:tc>
                <w:tcPr>
                  <w:tcW w:w="707" w:type="dxa"/>
                  <w:shd w:val="clear" w:color="auto" w:fill="auto"/>
                  <w:vAlign w:val="center"/>
                </w:tcPr>
                <w:p w14:paraId="44D8A3CA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Case 2</w:t>
                  </w:r>
                </w:p>
              </w:tc>
              <w:tc>
                <w:tcPr>
                  <w:tcW w:w="2057" w:type="dxa"/>
                  <w:shd w:val="clear" w:color="auto" w:fill="auto"/>
                </w:tcPr>
                <w:p w14:paraId="4610668E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45 degree for LEO</w:t>
                  </w: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7E3B3E2F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Medium</w:t>
                  </w:r>
                </w:p>
              </w:tc>
              <w:tc>
                <w:tcPr>
                  <w:tcW w:w="2667" w:type="dxa"/>
                  <w:shd w:val="clear" w:color="auto" w:fill="auto"/>
                  <w:vAlign w:val="center"/>
                </w:tcPr>
                <w:p w14:paraId="41CD80CB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Medium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03D2BEFF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Times New Roman"/>
                      <w:bCs/>
                      <w:lang w:eastAsia="zh-CN"/>
                    </w:rPr>
                    <w:t>Set-2</w:t>
                  </w:r>
                </w:p>
              </w:tc>
            </w:tr>
            <w:tr w:rsidR="00D94E70" w:rsidRPr="00D94E70" w14:paraId="38D03B7A" w14:textId="77777777" w:rsidTr="00F60E8F">
              <w:trPr>
                <w:jc w:val="center"/>
              </w:trPr>
              <w:tc>
                <w:tcPr>
                  <w:tcW w:w="707" w:type="dxa"/>
                  <w:shd w:val="clear" w:color="auto" w:fill="auto"/>
                  <w:vAlign w:val="center"/>
                </w:tcPr>
                <w:p w14:paraId="62E70744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Case 3</w:t>
                  </w:r>
                </w:p>
              </w:tc>
              <w:tc>
                <w:tcPr>
                  <w:tcW w:w="2057" w:type="dxa"/>
                  <w:shd w:val="clear" w:color="auto" w:fill="auto"/>
                </w:tcPr>
                <w:p w14:paraId="540EB5AF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10 degree for GEO and 30 degree for LEO</w:t>
                  </w: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535CEFB0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Large</w:t>
                  </w:r>
                </w:p>
              </w:tc>
              <w:tc>
                <w:tcPr>
                  <w:tcW w:w="2667" w:type="dxa"/>
                  <w:shd w:val="clear" w:color="auto" w:fill="auto"/>
                  <w:vAlign w:val="center"/>
                </w:tcPr>
                <w:p w14:paraId="2F64091B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Small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2BBE264E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Times New Roman"/>
                      <w:bCs/>
                      <w:lang w:eastAsia="zh-CN"/>
                    </w:rPr>
                    <w:t>Set-2</w:t>
                  </w:r>
                </w:p>
              </w:tc>
            </w:tr>
            <w:tr w:rsidR="00D94E70" w:rsidRPr="00D94E70" w14:paraId="756C235F" w14:textId="77777777" w:rsidTr="00F60E8F">
              <w:trPr>
                <w:jc w:val="center"/>
              </w:trPr>
              <w:tc>
                <w:tcPr>
                  <w:tcW w:w="707" w:type="dxa"/>
                  <w:shd w:val="clear" w:color="auto" w:fill="auto"/>
                  <w:vAlign w:val="center"/>
                </w:tcPr>
                <w:p w14:paraId="2786998E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Case 4</w:t>
                  </w:r>
                </w:p>
              </w:tc>
              <w:tc>
                <w:tcPr>
                  <w:tcW w:w="2057" w:type="dxa"/>
                  <w:shd w:val="clear" w:color="auto" w:fill="auto"/>
                </w:tcPr>
                <w:p w14:paraId="71BD9514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With both open loop timing and frequency compensation</w:t>
                  </w:r>
                </w:p>
              </w:tc>
              <w:tc>
                <w:tcPr>
                  <w:tcW w:w="2355" w:type="dxa"/>
                  <w:shd w:val="clear" w:color="auto" w:fill="auto"/>
                  <w:vAlign w:val="center"/>
                </w:tcPr>
                <w:p w14:paraId="110D1ED3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Small</w:t>
                  </w:r>
                </w:p>
              </w:tc>
              <w:tc>
                <w:tcPr>
                  <w:tcW w:w="2667" w:type="dxa"/>
                  <w:shd w:val="clear" w:color="auto" w:fill="auto"/>
                  <w:vAlign w:val="center"/>
                </w:tcPr>
                <w:p w14:paraId="3F643030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lang w:eastAsia="ja-JP"/>
                    </w:rPr>
                    <w:t>Small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0199695F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ind w:leftChars="400" w:left="800"/>
                    <w:jc w:val="center"/>
                    <w:textAlignment w:val="auto"/>
                    <w:rPr>
                      <w:rFonts w:eastAsia="Batang"/>
                      <w:bCs/>
                      <w:lang w:eastAsia="ja-JP"/>
                    </w:rPr>
                  </w:pPr>
                  <w:r w:rsidRPr="00D94E70">
                    <w:rPr>
                      <w:rFonts w:eastAsia="Times New Roman"/>
                      <w:bCs/>
                      <w:lang w:eastAsia="zh-CN"/>
                    </w:rPr>
                    <w:t>Set-2</w:t>
                  </w:r>
                </w:p>
              </w:tc>
            </w:tr>
            <w:tr w:rsidR="00D94E70" w:rsidRPr="00D94E70" w14:paraId="37D66082" w14:textId="77777777" w:rsidTr="00F60E8F">
              <w:trPr>
                <w:jc w:val="center"/>
              </w:trPr>
              <w:tc>
                <w:tcPr>
                  <w:tcW w:w="10160" w:type="dxa"/>
                  <w:gridSpan w:val="5"/>
                  <w:shd w:val="clear" w:color="auto" w:fill="auto"/>
                </w:tcPr>
                <w:p w14:paraId="5095E6C0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S Mincho"/>
                      <w:bCs/>
                      <w:szCs w:val="24"/>
                      <w:lang w:eastAsia="ja-JP"/>
                    </w:rPr>
                  </w:pPr>
                  <w:r w:rsidRPr="00D94E70">
                    <w:rPr>
                      <w:rFonts w:eastAsia="Batang"/>
                      <w:bCs/>
                      <w:szCs w:val="24"/>
                      <w:lang w:val="en-US" w:eastAsia="ja-JP"/>
                    </w:rPr>
                    <w:t xml:space="preserve">Note 1: </w:t>
                  </w:r>
                  <w:r w:rsidRPr="00D94E70">
                    <w:rPr>
                      <w:rFonts w:eastAsia="Batang"/>
                      <w:bCs/>
                      <w:szCs w:val="24"/>
                      <w:lang w:eastAsia="ja-JP"/>
                    </w:rPr>
                    <w:t>For channel model, NTN TDL-D is considered. Delay scaling factors equals to the mean delay spread and mean K factor for suburban LOS at corresponding elevation angle for each case. Omni-directional antenna with single antenna element is considered for UL transmission.</w:t>
                  </w:r>
                </w:p>
                <w:p w14:paraId="21C24711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Times New Roman"/>
                      <w:bCs/>
                      <w:szCs w:val="24"/>
                      <w:lang w:eastAsia="zh-CN"/>
                    </w:rPr>
                  </w:pPr>
                  <w:r w:rsidRPr="00D94E70">
                    <w:rPr>
                      <w:rFonts w:eastAsia="Times New Roman"/>
                      <w:bCs/>
                      <w:szCs w:val="24"/>
                      <w:lang w:eastAsia="zh-CN"/>
                    </w:rPr>
                    <w:t>Note 2: Companies are encouraged to report the receiver for PRACH detection.</w:t>
                  </w:r>
                </w:p>
                <w:p w14:paraId="352D1F8F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Times New Roman"/>
                      <w:bCs/>
                      <w:szCs w:val="24"/>
                      <w:lang w:eastAsia="zh-CN"/>
                    </w:rPr>
                  </w:pPr>
                  <w:r w:rsidRPr="00D94E70">
                    <w:rPr>
                      <w:rFonts w:eastAsia="Times New Roman"/>
                      <w:bCs/>
                      <w:szCs w:val="24"/>
                      <w:lang w:eastAsia="zh-CN"/>
                    </w:rPr>
                    <w:t>Note 3: As the baseline, the number of UEs that simultaneously access the network in a single random access occasion (RO) is 2.</w:t>
                  </w:r>
                </w:p>
                <w:p w14:paraId="1F207643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Times New Roman"/>
                      <w:bCs/>
                      <w:szCs w:val="24"/>
                      <w:lang w:eastAsia="zh-CN"/>
                    </w:rPr>
                  </w:pPr>
                  <w:r w:rsidRPr="00D94E70">
                    <w:rPr>
                      <w:rFonts w:eastAsia="Times New Roman"/>
                      <w:bCs/>
                      <w:szCs w:val="24"/>
                      <w:lang w:eastAsia="zh-CN"/>
                    </w:rPr>
                    <w:t>The two UEs may have different timing offsets/Doppler, which are randomly picked within the [0 Max_differential_delay]/[-max_UL_frequency_offset  max_UL_frequency_offset] per case;</w:t>
                  </w:r>
                </w:p>
                <w:p w14:paraId="3B659C7E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Times New Roman"/>
                      <w:bCs/>
                      <w:szCs w:val="24"/>
                      <w:lang w:eastAsia="zh-CN"/>
                    </w:rPr>
                  </w:pPr>
                  <w:r w:rsidRPr="00D94E70">
                    <w:rPr>
                      <w:rFonts w:eastAsia="Times New Roman" w:hint="eastAsia"/>
                      <w:bCs/>
                      <w:szCs w:val="24"/>
                      <w:lang w:eastAsia="zh-CN"/>
                    </w:rPr>
                    <w:t>N</w:t>
                  </w:r>
                  <w:r w:rsidRPr="00D94E70">
                    <w:rPr>
                      <w:rFonts w:eastAsia="Times New Roman"/>
                      <w:bCs/>
                      <w:szCs w:val="24"/>
                      <w:lang w:eastAsia="zh-CN"/>
                    </w:rPr>
                    <w:t>ote 4: Fixed power offset between UEs is 3dB.</w:t>
                  </w:r>
                </w:p>
                <w:p w14:paraId="4431516F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szCs w:val="24"/>
                    </w:rPr>
                  </w:pPr>
                  <w:r w:rsidRPr="00D94E70">
                    <w:rPr>
                      <w:rFonts w:eastAsia="Times New Roman"/>
                      <w:bCs/>
                      <w:szCs w:val="24"/>
                      <w:lang w:eastAsia="zh-CN"/>
                    </w:rPr>
                    <w:t xml:space="preserve">Note 5: Metrics including CDF of estimation error for frequency/timing, FAR (Based on the preamble pool size is not less than 64), </w:t>
                  </w:r>
                  <w:r w:rsidRPr="00D94E70">
                    <w:rPr>
                      <w:rFonts w:ascii="Times" w:eastAsia="Batang" w:hAnsi="Times"/>
                      <w:szCs w:val="24"/>
                    </w:rPr>
                    <w:t>MDR, are considered.</w:t>
                  </w:r>
                </w:p>
                <w:p w14:paraId="330DE9FD" w14:textId="77777777" w:rsidR="00D94E70" w:rsidRPr="00D94E70" w:rsidRDefault="00D94E70" w:rsidP="00D94E7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szCs w:val="24"/>
                    </w:rPr>
                  </w:pPr>
                  <w:r w:rsidRPr="00D94E70">
                    <w:rPr>
                      <w:rFonts w:ascii="Times" w:eastAsia="Batang" w:hAnsi="Times"/>
                      <w:szCs w:val="24"/>
                    </w:rPr>
                    <w:t>Note 6: The SINR of the stronger UE for simulation is based on the SNR from link budget (with bandwidth for UL = 1MHz for VSAT in Ka, and Handheld for S) with additional offset (e.g., [-6 - log</w:t>
                  </w:r>
                  <w:r w:rsidRPr="00D94E70">
                    <w:rPr>
                      <w:rFonts w:ascii="Times" w:eastAsia="Batang" w:hAnsi="Times"/>
                      <w:szCs w:val="24"/>
                      <w:vertAlign w:val="subscript"/>
                    </w:rPr>
                    <w:t>10</w:t>
                  </w:r>
                  <w:r w:rsidRPr="00D94E70">
                    <w:rPr>
                      <w:rFonts w:ascii="Times" w:eastAsia="Batang" w:hAnsi="Times"/>
                      <w:szCs w:val="24"/>
                    </w:rPr>
                    <w:t>(Bandwidth [MHz])] dB) per case.</w:t>
                  </w:r>
                </w:p>
              </w:tc>
            </w:tr>
          </w:tbl>
          <w:p w14:paraId="00D5EC7D" w14:textId="77777777" w:rsidR="00D94E70" w:rsidRDefault="00D94E70" w:rsidP="009F46EE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64F8A890" w14:textId="77777777" w:rsidR="00D94E70" w:rsidRDefault="00D94E70" w:rsidP="009F46EE">
      <w:pPr>
        <w:rPr>
          <w:sz w:val="22"/>
          <w:szCs w:val="22"/>
          <w:lang w:val="en-US"/>
        </w:rPr>
      </w:pPr>
    </w:p>
    <w:p w14:paraId="60C0E5F5" w14:textId="3B556595" w:rsidR="00C84690" w:rsidRDefault="00A67A4A" w:rsidP="00A67A4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above table four cases for PRACH LLS were agreed. For case 1-3 the orbit altitude, satellite antenna parameters and </w:t>
      </w:r>
      <w:r w:rsidR="002868F8">
        <w:rPr>
          <w:sz w:val="22"/>
          <w:szCs w:val="22"/>
          <w:lang w:val="en-US"/>
        </w:rPr>
        <w:t xml:space="preserve">assumed </w:t>
      </w:r>
      <w:r w:rsidR="00CA6E06">
        <w:rPr>
          <w:sz w:val="22"/>
          <w:szCs w:val="22"/>
          <w:lang w:val="en-US"/>
        </w:rPr>
        <w:t xml:space="preserve">elevation angle are provided. Hence, it is possible to calculate maximum differential delay and differential Doppler for PRACH transmission </w:t>
      </w:r>
      <w:r w:rsidR="00761C7E">
        <w:rPr>
          <w:sz w:val="22"/>
          <w:szCs w:val="22"/>
          <w:lang w:val="en-US"/>
        </w:rPr>
        <w:t>corresponding to each case</w:t>
      </w:r>
      <w:r w:rsidR="00CA6E06">
        <w:rPr>
          <w:sz w:val="22"/>
          <w:szCs w:val="22"/>
          <w:lang w:val="en-US"/>
        </w:rPr>
        <w:t>.</w:t>
      </w:r>
      <w:r w:rsidR="00AC13C2">
        <w:rPr>
          <w:sz w:val="22"/>
          <w:szCs w:val="22"/>
          <w:lang w:val="en-US"/>
        </w:rPr>
        <w:t xml:space="preserve"> W</w:t>
      </w:r>
      <w:r w:rsidR="00CA6E06">
        <w:rPr>
          <w:sz w:val="22"/>
          <w:szCs w:val="22"/>
          <w:lang w:val="en-US"/>
        </w:rPr>
        <w:t>e propose to capture the exact values of m</w:t>
      </w:r>
      <w:r w:rsidR="00CA6E06" w:rsidRPr="00CA6E06">
        <w:rPr>
          <w:sz w:val="22"/>
          <w:szCs w:val="22"/>
          <w:lang w:val="en-US"/>
        </w:rPr>
        <w:t>aximum differential delay and differential Doppler</w:t>
      </w:r>
      <w:r w:rsidR="00CA6E06">
        <w:rPr>
          <w:sz w:val="22"/>
          <w:szCs w:val="22"/>
          <w:lang w:val="en-US"/>
        </w:rPr>
        <w:t xml:space="preserve"> for the agreed cases.</w:t>
      </w:r>
    </w:p>
    <w:p w14:paraId="18FA79CF" w14:textId="5D638B3E" w:rsidR="00CA6E06" w:rsidRDefault="00CA6E06" w:rsidP="00A67A4A">
      <w:pPr>
        <w:jc w:val="both"/>
        <w:rPr>
          <w:sz w:val="22"/>
          <w:szCs w:val="22"/>
          <w:lang w:val="en-US"/>
        </w:rPr>
      </w:pPr>
      <w:r w:rsidRPr="00A52B4D">
        <w:rPr>
          <w:b/>
          <w:i/>
          <w:sz w:val="22"/>
          <w:szCs w:val="22"/>
          <w:lang w:val="en-US"/>
        </w:rPr>
        <w:t>Proposal</w:t>
      </w:r>
      <w:r>
        <w:rPr>
          <w:sz w:val="22"/>
          <w:szCs w:val="22"/>
          <w:lang w:val="en-US"/>
        </w:rPr>
        <w:t xml:space="preserve">: </w:t>
      </w:r>
    </w:p>
    <w:p w14:paraId="118CF636" w14:textId="66B90939" w:rsidR="00FF5DB9" w:rsidRPr="008A567F" w:rsidRDefault="00CA6E06" w:rsidP="00FF5DB9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i/>
        </w:rPr>
      </w:pPr>
      <w:r w:rsidRPr="00CA6E06">
        <w:rPr>
          <w:rFonts w:ascii="Times New Roman" w:hAnsi="Times New Roman"/>
          <w:i/>
        </w:rPr>
        <w:t xml:space="preserve">Capture the exact values of maximum differential delay and differential Doppler for PRACH link level evaluations </w:t>
      </w:r>
      <w:bookmarkStart w:id="0" w:name="_GoBack"/>
      <w:bookmarkEnd w:id="0"/>
      <w:r w:rsidRPr="00CA6E06">
        <w:rPr>
          <w:rFonts w:ascii="Times New Roman" w:hAnsi="Times New Roman"/>
          <w:i/>
        </w:rPr>
        <w:t xml:space="preserve">(cases 1-3) </w:t>
      </w:r>
      <w:r w:rsidR="00FF5DB9">
        <w:rPr>
          <w:rFonts w:ascii="Times New Roman" w:hAnsi="Times New Roman"/>
          <w:i/>
        </w:rPr>
        <w:t>according to the below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1563"/>
        <w:gridCol w:w="1530"/>
        <w:gridCol w:w="1531"/>
        <w:gridCol w:w="1531"/>
        <w:gridCol w:w="1531"/>
        <w:gridCol w:w="1447"/>
      </w:tblGrid>
      <w:tr w:rsidR="00417299" w:rsidRPr="00D94E70" w14:paraId="5B0F189B" w14:textId="77777777" w:rsidTr="00417299">
        <w:trPr>
          <w:jc w:val="center"/>
        </w:trPr>
        <w:tc>
          <w:tcPr>
            <w:tcW w:w="1027" w:type="dxa"/>
            <w:vMerge w:val="restart"/>
            <w:shd w:val="clear" w:color="auto" w:fill="auto"/>
            <w:vAlign w:val="center"/>
          </w:tcPr>
          <w:p w14:paraId="6CD4E629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1563" w:type="dxa"/>
            <w:vMerge w:val="restart"/>
            <w:shd w:val="clear" w:color="auto" w:fill="auto"/>
          </w:tcPr>
          <w:p w14:paraId="3E8EA503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lang w:eastAsia="ja-JP"/>
              </w:rPr>
            </w:pPr>
            <w:r w:rsidRPr="00D94E70">
              <w:rPr>
                <w:rFonts w:eastAsia="MS Mincho" w:hint="eastAsia"/>
                <w:bCs/>
                <w:lang w:eastAsia="ja-JP"/>
              </w:rPr>
              <w:t>E</w:t>
            </w:r>
            <w:r w:rsidRPr="00D94E70">
              <w:rPr>
                <w:rFonts w:eastAsia="MS Mincho"/>
                <w:bCs/>
                <w:lang w:eastAsia="ja-JP"/>
              </w:rPr>
              <w:t>levation angle</w:t>
            </w:r>
          </w:p>
        </w:tc>
        <w:tc>
          <w:tcPr>
            <w:tcW w:w="3061" w:type="dxa"/>
            <w:gridSpan w:val="2"/>
            <w:shd w:val="clear" w:color="auto" w:fill="auto"/>
            <w:vAlign w:val="center"/>
          </w:tcPr>
          <w:p w14:paraId="3BF57859" w14:textId="3AF8C271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Differential delay</w:t>
            </w:r>
            <w:r w:rsidR="00496A5E">
              <w:rPr>
                <w:rFonts w:eastAsia="Batang"/>
                <w:bCs/>
                <w:lang w:eastAsia="ja-JP"/>
              </w:rPr>
              <w:t xml:space="preserve"> (ms)</w:t>
            </w:r>
          </w:p>
          <w:p w14:paraId="3D60236C" w14:textId="77777777" w:rsidR="00417299" w:rsidRDefault="00417299" w:rsidP="008A567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25C11AAC" w14:textId="5849B7E4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UL Frequency offset</w:t>
            </w:r>
            <w:r w:rsidR="00496A5E">
              <w:rPr>
                <w:rFonts w:eastAsia="Batang"/>
                <w:bCs/>
                <w:lang w:eastAsia="ja-JP"/>
              </w:rPr>
              <w:t xml:space="preserve"> (kHz)</w:t>
            </w:r>
          </w:p>
          <w:p w14:paraId="5F38BEC7" w14:textId="7C28F3AD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 w:rsidRPr="00D94E70">
              <w:rPr>
                <w:rFonts w:eastAsia="Batang"/>
                <w:bCs/>
                <w:lang w:eastAsia="ja-JP"/>
              </w:rPr>
              <w:t>(with compensation of common Doppler)</w:t>
            </w:r>
          </w:p>
        </w:tc>
        <w:tc>
          <w:tcPr>
            <w:tcW w:w="1447" w:type="dxa"/>
            <w:vMerge w:val="restart"/>
            <w:shd w:val="clear" w:color="auto" w:fill="auto"/>
          </w:tcPr>
          <w:p w14:paraId="04416011" w14:textId="4DD42914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 w:rsidRPr="00D94E70">
              <w:rPr>
                <w:rFonts w:eastAsia="Times New Roman" w:hint="eastAsia"/>
                <w:bCs/>
                <w:lang w:eastAsia="zh-CN"/>
              </w:rPr>
              <w:t>B</w:t>
            </w:r>
            <w:r w:rsidRPr="00D94E70">
              <w:rPr>
                <w:rFonts w:eastAsia="Times New Roman"/>
                <w:bCs/>
                <w:lang w:eastAsia="zh-CN"/>
              </w:rPr>
              <w:t>eam Set at satellite</w:t>
            </w:r>
          </w:p>
        </w:tc>
      </w:tr>
      <w:tr w:rsidR="00417299" w:rsidRPr="00D94E70" w14:paraId="09B162F0" w14:textId="77777777" w:rsidTr="00417299">
        <w:trPr>
          <w:jc w:val="center"/>
        </w:trPr>
        <w:tc>
          <w:tcPr>
            <w:tcW w:w="1027" w:type="dxa"/>
            <w:vMerge/>
            <w:shd w:val="clear" w:color="auto" w:fill="auto"/>
            <w:vAlign w:val="center"/>
          </w:tcPr>
          <w:p w14:paraId="737C4A2A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14:paraId="02361410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FAC6561" w14:textId="4FC72C13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S-band</w:t>
            </w:r>
          </w:p>
        </w:tc>
        <w:tc>
          <w:tcPr>
            <w:tcW w:w="1531" w:type="dxa"/>
          </w:tcPr>
          <w:p w14:paraId="43BA2397" w14:textId="47547EA0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Ka-band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6F4313E" w14:textId="54CE188E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S-band</w:t>
            </w:r>
          </w:p>
        </w:tc>
        <w:tc>
          <w:tcPr>
            <w:tcW w:w="1531" w:type="dxa"/>
          </w:tcPr>
          <w:p w14:paraId="71120C1C" w14:textId="09827B4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Ka-band</w:t>
            </w:r>
          </w:p>
        </w:tc>
        <w:tc>
          <w:tcPr>
            <w:tcW w:w="1447" w:type="dxa"/>
            <w:vMerge/>
            <w:shd w:val="clear" w:color="auto" w:fill="auto"/>
          </w:tcPr>
          <w:p w14:paraId="5C678049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</w:p>
        </w:tc>
      </w:tr>
      <w:tr w:rsidR="00417299" w:rsidRPr="00D94E70" w14:paraId="3175913D" w14:textId="77777777" w:rsidTr="00E556FA">
        <w:trPr>
          <w:jc w:val="center"/>
        </w:trPr>
        <w:tc>
          <w:tcPr>
            <w:tcW w:w="1027" w:type="dxa"/>
            <w:shd w:val="clear" w:color="auto" w:fill="auto"/>
            <w:vAlign w:val="center"/>
          </w:tcPr>
          <w:p w14:paraId="6D2FE77E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Case 1</w:t>
            </w:r>
          </w:p>
        </w:tc>
        <w:tc>
          <w:tcPr>
            <w:tcW w:w="1563" w:type="dxa"/>
            <w:shd w:val="clear" w:color="auto" w:fill="auto"/>
          </w:tcPr>
          <w:p w14:paraId="61D0D045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90 degree for LEO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D2DEE1" w14:textId="6B3208B3" w:rsidR="00417299" w:rsidRPr="00D94E70" w:rsidRDefault="00E556FA" w:rsidP="00E556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0.0062</w:t>
            </w:r>
          </w:p>
        </w:tc>
        <w:tc>
          <w:tcPr>
            <w:tcW w:w="1531" w:type="dxa"/>
            <w:vAlign w:val="center"/>
          </w:tcPr>
          <w:p w14:paraId="0AA091F3" w14:textId="673BC2B8" w:rsidR="00417299" w:rsidRPr="00D94E70" w:rsidRDefault="00E556FA" w:rsidP="00E556FA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0.0015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0EBD223A" w14:textId="7E20D4EC" w:rsidR="00417299" w:rsidRPr="00D94E70" w:rsidRDefault="00E556FA" w:rsidP="00E556FA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7.55</w:t>
            </w:r>
          </w:p>
        </w:tc>
        <w:tc>
          <w:tcPr>
            <w:tcW w:w="1531" w:type="dxa"/>
            <w:vAlign w:val="center"/>
          </w:tcPr>
          <w:p w14:paraId="3B5A7817" w14:textId="6A943457" w:rsidR="00417299" w:rsidRPr="00D94E70" w:rsidRDefault="004135BC" w:rsidP="00E556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56</w:t>
            </w:r>
            <w:r w:rsidR="00E556FA">
              <w:rPr>
                <w:rFonts w:eastAsia="Times New Roman"/>
                <w:bCs/>
                <w:lang w:eastAsia="zh-CN"/>
              </w:rPr>
              <w:t>.</w:t>
            </w:r>
            <w:r>
              <w:rPr>
                <w:rFonts w:eastAsia="Times New Roman"/>
                <w:bCs/>
                <w:lang w:eastAsia="zh-CN"/>
              </w:rPr>
              <w:t>70</w:t>
            </w:r>
          </w:p>
        </w:tc>
        <w:tc>
          <w:tcPr>
            <w:tcW w:w="1447" w:type="dxa"/>
            <w:shd w:val="clear" w:color="auto" w:fill="auto"/>
          </w:tcPr>
          <w:p w14:paraId="08D6BF4D" w14:textId="1EFBC252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 w:rsidRPr="00D94E70">
              <w:rPr>
                <w:rFonts w:eastAsia="Times New Roman"/>
                <w:bCs/>
                <w:lang w:eastAsia="zh-CN"/>
              </w:rPr>
              <w:t>Set-2</w:t>
            </w:r>
          </w:p>
        </w:tc>
      </w:tr>
      <w:tr w:rsidR="00417299" w:rsidRPr="00D94E70" w14:paraId="78F7C41E" w14:textId="77777777" w:rsidTr="00E556FA">
        <w:trPr>
          <w:jc w:val="center"/>
        </w:trPr>
        <w:tc>
          <w:tcPr>
            <w:tcW w:w="1027" w:type="dxa"/>
            <w:shd w:val="clear" w:color="auto" w:fill="auto"/>
            <w:vAlign w:val="center"/>
          </w:tcPr>
          <w:p w14:paraId="0651A7B5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Case 2</w:t>
            </w:r>
          </w:p>
        </w:tc>
        <w:tc>
          <w:tcPr>
            <w:tcW w:w="1563" w:type="dxa"/>
            <w:shd w:val="clear" w:color="auto" w:fill="auto"/>
          </w:tcPr>
          <w:p w14:paraId="059B765E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45 degree for LEO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189CAF" w14:textId="52FD9C5D" w:rsidR="00417299" w:rsidRPr="00D94E70" w:rsidRDefault="00231EE0" w:rsidP="00E556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0.376</w:t>
            </w:r>
          </w:p>
        </w:tc>
        <w:tc>
          <w:tcPr>
            <w:tcW w:w="1531" w:type="dxa"/>
            <w:vAlign w:val="center"/>
          </w:tcPr>
          <w:p w14:paraId="5911F86A" w14:textId="0E460E05" w:rsidR="00417299" w:rsidRPr="00D94E70" w:rsidRDefault="00ED3A93" w:rsidP="00E556FA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0.221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233FC9AE" w14:textId="399C2ECB" w:rsidR="00417299" w:rsidRPr="00D94E70" w:rsidRDefault="00231EE0" w:rsidP="00E556FA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7.55</w:t>
            </w:r>
          </w:p>
        </w:tc>
        <w:tc>
          <w:tcPr>
            <w:tcW w:w="1531" w:type="dxa"/>
            <w:vAlign w:val="center"/>
          </w:tcPr>
          <w:p w14:paraId="46ABF210" w14:textId="0C6A9F23" w:rsidR="00417299" w:rsidRPr="00D94E70" w:rsidRDefault="004135BC" w:rsidP="00E556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56.70</w:t>
            </w:r>
          </w:p>
        </w:tc>
        <w:tc>
          <w:tcPr>
            <w:tcW w:w="1447" w:type="dxa"/>
            <w:shd w:val="clear" w:color="auto" w:fill="auto"/>
          </w:tcPr>
          <w:p w14:paraId="6128E576" w14:textId="18BDDBF5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Times New Roman"/>
                <w:bCs/>
                <w:lang w:eastAsia="zh-CN"/>
              </w:rPr>
              <w:t>Set-2</w:t>
            </w:r>
          </w:p>
        </w:tc>
      </w:tr>
      <w:tr w:rsidR="00417299" w:rsidRPr="00D94E70" w14:paraId="54D567C2" w14:textId="77777777" w:rsidTr="00E556FA">
        <w:trPr>
          <w:jc w:val="center"/>
        </w:trPr>
        <w:tc>
          <w:tcPr>
            <w:tcW w:w="1027" w:type="dxa"/>
            <w:vMerge w:val="restart"/>
            <w:shd w:val="clear" w:color="auto" w:fill="auto"/>
            <w:vAlign w:val="center"/>
          </w:tcPr>
          <w:p w14:paraId="542BB473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lastRenderedPageBreak/>
              <w:t>Case 3</w:t>
            </w:r>
          </w:p>
        </w:tc>
        <w:tc>
          <w:tcPr>
            <w:tcW w:w="1563" w:type="dxa"/>
            <w:shd w:val="clear" w:color="auto" w:fill="auto"/>
          </w:tcPr>
          <w:p w14:paraId="2BB67BDE" w14:textId="01442599" w:rsidR="00417299" w:rsidRPr="00D94E70" w:rsidRDefault="00B45DFD" w:rsidP="00B45D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30</w:t>
            </w:r>
            <w:r w:rsidR="00417299" w:rsidRPr="00D94E70">
              <w:rPr>
                <w:rFonts w:eastAsia="Batang"/>
                <w:bCs/>
                <w:lang w:eastAsia="ja-JP"/>
              </w:rPr>
              <w:t xml:space="preserve"> </w:t>
            </w:r>
            <w:r w:rsidR="00417299">
              <w:rPr>
                <w:rFonts w:eastAsia="Batang"/>
                <w:bCs/>
                <w:lang w:eastAsia="ja-JP"/>
              </w:rPr>
              <w:t xml:space="preserve">degree for </w:t>
            </w:r>
            <w:r>
              <w:rPr>
                <w:rFonts w:eastAsia="Batang"/>
                <w:bCs/>
                <w:lang w:eastAsia="ja-JP"/>
              </w:rPr>
              <w:t>LEO</w:t>
            </w:r>
            <w:r w:rsidR="00417299" w:rsidRPr="00D94E70">
              <w:rPr>
                <w:rFonts w:eastAsia="Batang"/>
                <w:bCs/>
                <w:lang w:eastAsia="ja-JP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BAB032" w14:textId="0560FA1C" w:rsidR="00417299" w:rsidRPr="00D94E70" w:rsidRDefault="0029691D" w:rsidP="00E556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0.884</w:t>
            </w:r>
          </w:p>
        </w:tc>
        <w:tc>
          <w:tcPr>
            <w:tcW w:w="1531" w:type="dxa"/>
            <w:vAlign w:val="center"/>
          </w:tcPr>
          <w:p w14:paraId="72DFD4ED" w14:textId="1564353C" w:rsidR="00417299" w:rsidRPr="00D94E70" w:rsidRDefault="0029691D" w:rsidP="00E556FA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0.558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1F0618A7" w14:textId="6302FD2E" w:rsidR="00417299" w:rsidRPr="00D94E70" w:rsidRDefault="0029691D" w:rsidP="00E556FA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7.55</w:t>
            </w:r>
          </w:p>
        </w:tc>
        <w:tc>
          <w:tcPr>
            <w:tcW w:w="1531" w:type="dxa"/>
            <w:vAlign w:val="center"/>
          </w:tcPr>
          <w:p w14:paraId="2E954A46" w14:textId="30DE7EA6" w:rsidR="00417299" w:rsidRPr="00D94E70" w:rsidRDefault="004135BC" w:rsidP="00E556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56.70</w:t>
            </w:r>
          </w:p>
        </w:tc>
        <w:tc>
          <w:tcPr>
            <w:tcW w:w="1447" w:type="dxa"/>
            <w:shd w:val="clear" w:color="auto" w:fill="auto"/>
          </w:tcPr>
          <w:p w14:paraId="47EC71C5" w14:textId="4D722228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Times New Roman"/>
                <w:bCs/>
                <w:lang w:eastAsia="zh-CN"/>
              </w:rPr>
              <w:t>Set-2</w:t>
            </w:r>
          </w:p>
        </w:tc>
      </w:tr>
      <w:tr w:rsidR="00417299" w:rsidRPr="00D94E70" w14:paraId="6C0B2A59" w14:textId="77777777" w:rsidTr="00E556FA">
        <w:trPr>
          <w:jc w:val="center"/>
        </w:trPr>
        <w:tc>
          <w:tcPr>
            <w:tcW w:w="1027" w:type="dxa"/>
            <w:vMerge/>
            <w:shd w:val="clear" w:color="auto" w:fill="auto"/>
            <w:vAlign w:val="center"/>
          </w:tcPr>
          <w:p w14:paraId="155E5FB4" w14:textId="77777777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1563" w:type="dxa"/>
            <w:shd w:val="clear" w:color="auto" w:fill="auto"/>
          </w:tcPr>
          <w:p w14:paraId="608A279F" w14:textId="372049E4" w:rsidR="00417299" w:rsidRPr="00D94E70" w:rsidRDefault="00B45DFD" w:rsidP="00B45D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1</w:t>
            </w:r>
            <w:r w:rsidR="00417299" w:rsidRPr="00D94E70">
              <w:rPr>
                <w:rFonts w:eastAsia="Batang"/>
                <w:bCs/>
                <w:lang w:eastAsia="ja-JP"/>
              </w:rPr>
              <w:t xml:space="preserve">0 degree for </w:t>
            </w:r>
            <w:r>
              <w:rPr>
                <w:rFonts w:eastAsia="Batang"/>
                <w:bCs/>
                <w:lang w:eastAsia="ja-JP"/>
              </w:rPr>
              <w:t>GEO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1EF78C" w14:textId="7899FF1A" w:rsidR="00417299" w:rsidRPr="00D94E70" w:rsidRDefault="0029691D" w:rsidP="00E556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5.225</w:t>
            </w:r>
          </w:p>
        </w:tc>
        <w:tc>
          <w:tcPr>
            <w:tcW w:w="1531" w:type="dxa"/>
            <w:vAlign w:val="center"/>
          </w:tcPr>
          <w:p w14:paraId="491F4B59" w14:textId="38E0EEFC" w:rsidR="00417299" w:rsidRPr="00D94E70" w:rsidRDefault="0029691D" w:rsidP="00E556FA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3.680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20B8834" w14:textId="33C3191B" w:rsidR="00417299" w:rsidRPr="00D94E70" w:rsidRDefault="0029691D" w:rsidP="00E556FA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[0]</w:t>
            </w:r>
          </w:p>
        </w:tc>
        <w:tc>
          <w:tcPr>
            <w:tcW w:w="1531" w:type="dxa"/>
            <w:vAlign w:val="center"/>
          </w:tcPr>
          <w:p w14:paraId="68C82F95" w14:textId="6E63EF10" w:rsidR="00417299" w:rsidRPr="00D94E70" w:rsidRDefault="0029691D" w:rsidP="00E556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[0]</w:t>
            </w:r>
          </w:p>
        </w:tc>
        <w:tc>
          <w:tcPr>
            <w:tcW w:w="1447" w:type="dxa"/>
            <w:shd w:val="clear" w:color="auto" w:fill="auto"/>
          </w:tcPr>
          <w:p w14:paraId="1F7524A2" w14:textId="304F2EEE" w:rsidR="00417299" w:rsidRPr="00D94E70" w:rsidRDefault="00417299" w:rsidP="008A56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 w:rsidRPr="00D94E70">
              <w:rPr>
                <w:rFonts w:eastAsia="Times New Roman"/>
                <w:bCs/>
                <w:lang w:eastAsia="zh-CN"/>
              </w:rPr>
              <w:t>Set-2</w:t>
            </w:r>
          </w:p>
        </w:tc>
      </w:tr>
    </w:tbl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52A98CF1" w14:textId="3E1D9E55" w:rsidR="00A30876" w:rsidRDefault="00405A60" w:rsidP="00A27A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 xml:space="preserve">In this contribution </w:t>
      </w:r>
      <w:r w:rsidR="008E59CC" w:rsidRPr="008E59CC">
        <w:rPr>
          <w:sz w:val="22"/>
          <w:szCs w:val="22"/>
          <w:lang w:val="en-US"/>
        </w:rPr>
        <w:t>considerations on performance evaluation for NTN</w:t>
      </w:r>
      <w:r w:rsidRPr="00A265B1">
        <w:rPr>
          <w:sz w:val="22"/>
          <w:szCs w:val="22"/>
          <w:lang w:val="en-US"/>
        </w:rPr>
        <w:t xml:space="preserve"> are discussed</w:t>
      </w:r>
      <w:r w:rsidR="00495B96">
        <w:rPr>
          <w:sz w:val="22"/>
          <w:szCs w:val="22"/>
          <w:lang w:val="en-US"/>
        </w:rPr>
        <w:t xml:space="preserve">. The following proposals </w:t>
      </w:r>
      <w:r w:rsidRPr="00A265B1">
        <w:rPr>
          <w:sz w:val="22"/>
          <w:szCs w:val="22"/>
          <w:lang w:val="en-US"/>
        </w:rPr>
        <w:t>were made</w:t>
      </w:r>
      <w:r w:rsidR="00D96DF2" w:rsidRPr="00A265B1">
        <w:rPr>
          <w:sz w:val="22"/>
          <w:szCs w:val="22"/>
          <w:lang w:val="en-US"/>
        </w:rPr>
        <w:t>.</w:t>
      </w:r>
      <w:r w:rsidR="00A27A3B" w:rsidRPr="00D15258">
        <w:rPr>
          <w:sz w:val="22"/>
          <w:szCs w:val="22"/>
          <w:lang w:val="en-US"/>
        </w:rPr>
        <w:t xml:space="preserve"> </w:t>
      </w:r>
    </w:p>
    <w:p w14:paraId="3D40D583" w14:textId="77777777" w:rsidR="00230AA4" w:rsidRDefault="00230AA4" w:rsidP="00230AA4">
      <w:pPr>
        <w:jc w:val="both"/>
        <w:rPr>
          <w:sz w:val="22"/>
          <w:szCs w:val="22"/>
          <w:lang w:val="en-US"/>
        </w:rPr>
      </w:pPr>
      <w:r w:rsidRPr="006979B2">
        <w:rPr>
          <w:b/>
          <w:sz w:val="22"/>
          <w:szCs w:val="22"/>
          <w:lang w:val="en-US"/>
        </w:rPr>
        <w:t>Observation</w:t>
      </w:r>
      <w:r>
        <w:rPr>
          <w:sz w:val="22"/>
          <w:szCs w:val="22"/>
          <w:lang w:val="en-US"/>
        </w:rPr>
        <w:t xml:space="preserve">: </w:t>
      </w:r>
    </w:p>
    <w:p w14:paraId="7B4BD3E2" w14:textId="77777777" w:rsidR="00230AA4" w:rsidRPr="006979B2" w:rsidRDefault="00230AA4" w:rsidP="00230AA4">
      <w:pPr>
        <w:pStyle w:val="ListParagraph"/>
        <w:numPr>
          <w:ilvl w:val="0"/>
          <w:numId w:val="17"/>
        </w:numPr>
        <w:spacing w:after="240"/>
        <w:jc w:val="both"/>
        <w:rPr>
          <w:rFonts w:ascii="Times New Roman" w:hAnsi="Times New Roman"/>
          <w:i/>
        </w:rPr>
      </w:pPr>
      <w:r w:rsidRPr="006979B2">
        <w:rPr>
          <w:rFonts w:ascii="Times New Roman" w:hAnsi="Times New Roman"/>
          <w:i/>
        </w:rPr>
        <w:t>The worst case differential delay for the agreed evaluation assumptions is lower comparing to the agreed maximum value for NTN deployment</w:t>
      </w:r>
    </w:p>
    <w:p w14:paraId="11B1BC3F" w14:textId="77777777" w:rsidR="00230AA4" w:rsidRDefault="00230AA4" w:rsidP="00230AA4">
      <w:pPr>
        <w:jc w:val="both"/>
        <w:rPr>
          <w:sz w:val="22"/>
          <w:szCs w:val="22"/>
          <w:lang w:val="en-US"/>
        </w:rPr>
      </w:pPr>
      <w:r w:rsidRPr="00A52B4D">
        <w:rPr>
          <w:b/>
          <w:i/>
          <w:sz w:val="22"/>
          <w:szCs w:val="22"/>
          <w:lang w:val="en-US"/>
        </w:rPr>
        <w:t>Proposal</w:t>
      </w:r>
      <w:r>
        <w:rPr>
          <w:sz w:val="22"/>
          <w:szCs w:val="22"/>
          <w:lang w:val="en-US"/>
        </w:rPr>
        <w:t xml:space="preserve">: </w:t>
      </w:r>
    </w:p>
    <w:p w14:paraId="6A8F82A5" w14:textId="77777777" w:rsidR="00230AA4" w:rsidRPr="008A567F" w:rsidRDefault="00230AA4" w:rsidP="00230AA4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i/>
        </w:rPr>
      </w:pPr>
      <w:r w:rsidRPr="00CA6E06">
        <w:rPr>
          <w:rFonts w:ascii="Times New Roman" w:hAnsi="Times New Roman"/>
          <w:i/>
        </w:rPr>
        <w:t xml:space="preserve">Capture the exact values of maximum differential delay and differential Doppler for PRACH link level evaluations (cases 1-3) </w:t>
      </w:r>
      <w:r>
        <w:rPr>
          <w:rFonts w:ascii="Times New Roman" w:hAnsi="Times New Roman"/>
          <w:i/>
        </w:rPr>
        <w:t>according to the below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1563"/>
        <w:gridCol w:w="1530"/>
        <w:gridCol w:w="1531"/>
        <w:gridCol w:w="1531"/>
        <w:gridCol w:w="1531"/>
        <w:gridCol w:w="1447"/>
      </w:tblGrid>
      <w:tr w:rsidR="00230AA4" w:rsidRPr="00D94E70" w14:paraId="04EEED96" w14:textId="77777777" w:rsidTr="00F60E8F">
        <w:trPr>
          <w:jc w:val="center"/>
        </w:trPr>
        <w:tc>
          <w:tcPr>
            <w:tcW w:w="1027" w:type="dxa"/>
            <w:vMerge w:val="restart"/>
            <w:shd w:val="clear" w:color="auto" w:fill="auto"/>
            <w:vAlign w:val="center"/>
          </w:tcPr>
          <w:p w14:paraId="1E93D1E7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1563" w:type="dxa"/>
            <w:vMerge w:val="restart"/>
            <w:shd w:val="clear" w:color="auto" w:fill="auto"/>
          </w:tcPr>
          <w:p w14:paraId="27E85C38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bCs/>
                <w:lang w:eastAsia="ja-JP"/>
              </w:rPr>
            </w:pPr>
            <w:r w:rsidRPr="00D94E70">
              <w:rPr>
                <w:rFonts w:eastAsia="MS Mincho" w:hint="eastAsia"/>
                <w:bCs/>
                <w:lang w:eastAsia="ja-JP"/>
              </w:rPr>
              <w:t>E</w:t>
            </w:r>
            <w:r w:rsidRPr="00D94E70">
              <w:rPr>
                <w:rFonts w:eastAsia="MS Mincho"/>
                <w:bCs/>
                <w:lang w:eastAsia="ja-JP"/>
              </w:rPr>
              <w:t>levation angle</w:t>
            </w:r>
          </w:p>
        </w:tc>
        <w:tc>
          <w:tcPr>
            <w:tcW w:w="3061" w:type="dxa"/>
            <w:gridSpan w:val="2"/>
            <w:shd w:val="clear" w:color="auto" w:fill="auto"/>
            <w:vAlign w:val="center"/>
          </w:tcPr>
          <w:p w14:paraId="182686E5" w14:textId="52EC0E0B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Differential delay</w:t>
            </w:r>
            <w:r>
              <w:rPr>
                <w:rFonts w:eastAsia="Batang"/>
                <w:bCs/>
                <w:lang w:eastAsia="ja-JP"/>
              </w:rPr>
              <w:t xml:space="preserve"> (ms)</w:t>
            </w:r>
          </w:p>
          <w:p w14:paraId="1911BBA9" w14:textId="77777777" w:rsidR="00230AA4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14:paraId="58590C46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UL Frequency offset (kHz)</w:t>
            </w:r>
          </w:p>
          <w:p w14:paraId="6B38B703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 w:rsidRPr="00D94E70">
              <w:rPr>
                <w:rFonts w:eastAsia="Batang"/>
                <w:bCs/>
                <w:lang w:eastAsia="ja-JP"/>
              </w:rPr>
              <w:t>(with compensation of common Doppler)</w:t>
            </w:r>
          </w:p>
        </w:tc>
        <w:tc>
          <w:tcPr>
            <w:tcW w:w="1447" w:type="dxa"/>
            <w:vMerge w:val="restart"/>
            <w:shd w:val="clear" w:color="auto" w:fill="auto"/>
          </w:tcPr>
          <w:p w14:paraId="79D1E945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 w:rsidRPr="00D94E70">
              <w:rPr>
                <w:rFonts w:eastAsia="Times New Roman" w:hint="eastAsia"/>
                <w:bCs/>
                <w:lang w:eastAsia="zh-CN"/>
              </w:rPr>
              <w:t>B</w:t>
            </w:r>
            <w:r w:rsidRPr="00D94E70">
              <w:rPr>
                <w:rFonts w:eastAsia="Times New Roman"/>
                <w:bCs/>
                <w:lang w:eastAsia="zh-CN"/>
              </w:rPr>
              <w:t>eam Set at satellite</w:t>
            </w:r>
          </w:p>
        </w:tc>
      </w:tr>
      <w:tr w:rsidR="00230AA4" w:rsidRPr="00D94E70" w14:paraId="601E6071" w14:textId="77777777" w:rsidTr="00F60E8F">
        <w:trPr>
          <w:jc w:val="center"/>
        </w:trPr>
        <w:tc>
          <w:tcPr>
            <w:tcW w:w="1027" w:type="dxa"/>
            <w:vMerge/>
            <w:shd w:val="clear" w:color="auto" w:fill="auto"/>
            <w:vAlign w:val="center"/>
          </w:tcPr>
          <w:p w14:paraId="5D1D4E29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14:paraId="484C5D5A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4A61319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S-band</w:t>
            </w:r>
          </w:p>
        </w:tc>
        <w:tc>
          <w:tcPr>
            <w:tcW w:w="1531" w:type="dxa"/>
          </w:tcPr>
          <w:p w14:paraId="623771E8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Ka-band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0419CA98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S-band</w:t>
            </w:r>
          </w:p>
        </w:tc>
        <w:tc>
          <w:tcPr>
            <w:tcW w:w="1531" w:type="dxa"/>
          </w:tcPr>
          <w:p w14:paraId="6C7DDF9D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Ka-band</w:t>
            </w:r>
          </w:p>
        </w:tc>
        <w:tc>
          <w:tcPr>
            <w:tcW w:w="1447" w:type="dxa"/>
            <w:vMerge/>
            <w:shd w:val="clear" w:color="auto" w:fill="auto"/>
          </w:tcPr>
          <w:p w14:paraId="33F8854B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</w:p>
        </w:tc>
      </w:tr>
      <w:tr w:rsidR="00230AA4" w:rsidRPr="00D94E70" w14:paraId="30EB8B16" w14:textId="77777777" w:rsidTr="00F60E8F">
        <w:trPr>
          <w:jc w:val="center"/>
        </w:trPr>
        <w:tc>
          <w:tcPr>
            <w:tcW w:w="1027" w:type="dxa"/>
            <w:shd w:val="clear" w:color="auto" w:fill="auto"/>
            <w:vAlign w:val="center"/>
          </w:tcPr>
          <w:p w14:paraId="0866B2DC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Case 1</w:t>
            </w:r>
          </w:p>
        </w:tc>
        <w:tc>
          <w:tcPr>
            <w:tcW w:w="1563" w:type="dxa"/>
            <w:shd w:val="clear" w:color="auto" w:fill="auto"/>
          </w:tcPr>
          <w:p w14:paraId="66E8534C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90 degree for LEO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D07F58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0.0062</w:t>
            </w:r>
          </w:p>
        </w:tc>
        <w:tc>
          <w:tcPr>
            <w:tcW w:w="1531" w:type="dxa"/>
            <w:vAlign w:val="center"/>
          </w:tcPr>
          <w:p w14:paraId="4EB25305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0.0015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2A27D0FE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7.55</w:t>
            </w:r>
          </w:p>
        </w:tc>
        <w:tc>
          <w:tcPr>
            <w:tcW w:w="1531" w:type="dxa"/>
            <w:vAlign w:val="center"/>
          </w:tcPr>
          <w:p w14:paraId="54896282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56.70</w:t>
            </w:r>
          </w:p>
        </w:tc>
        <w:tc>
          <w:tcPr>
            <w:tcW w:w="1447" w:type="dxa"/>
            <w:shd w:val="clear" w:color="auto" w:fill="auto"/>
          </w:tcPr>
          <w:p w14:paraId="359504F2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 w:rsidRPr="00D94E70">
              <w:rPr>
                <w:rFonts w:eastAsia="Times New Roman"/>
                <w:bCs/>
                <w:lang w:eastAsia="zh-CN"/>
              </w:rPr>
              <w:t>Set-2</w:t>
            </w:r>
          </w:p>
        </w:tc>
      </w:tr>
      <w:tr w:rsidR="00230AA4" w:rsidRPr="00D94E70" w14:paraId="07F962CD" w14:textId="77777777" w:rsidTr="00F60E8F">
        <w:trPr>
          <w:jc w:val="center"/>
        </w:trPr>
        <w:tc>
          <w:tcPr>
            <w:tcW w:w="1027" w:type="dxa"/>
            <w:shd w:val="clear" w:color="auto" w:fill="auto"/>
            <w:vAlign w:val="center"/>
          </w:tcPr>
          <w:p w14:paraId="5743964B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Case 2</w:t>
            </w:r>
          </w:p>
        </w:tc>
        <w:tc>
          <w:tcPr>
            <w:tcW w:w="1563" w:type="dxa"/>
            <w:shd w:val="clear" w:color="auto" w:fill="auto"/>
          </w:tcPr>
          <w:p w14:paraId="56E9AA24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45 degree for LEO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30FA52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0.376</w:t>
            </w:r>
          </w:p>
        </w:tc>
        <w:tc>
          <w:tcPr>
            <w:tcW w:w="1531" w:type="dxa"/>
            <w:vAlign w:val="center"/>
          </w:tcPr>
          <w:p w14:paraId="3B00146D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0.221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0D1C5E03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7.55</w:t>
            </w:r>
          </w:p>
        </w:tc>
        <w:tc>
          <w:tcPr>
            <w:tcW w:w="1531" w:type="dxa"/>
            <w:vAlign w:val="center"/>
          </w:tcPr>
          <w:p w14:paraId="144F4659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56.70</w:t>
            </w:r>
          </w:p>
        </w:tc>
        <w:tc>
          <w:tcPr>
            <w:tcW w:w="1447" w:type="dxa"/>
            <w:shd w:val="clear" w:color="auto" w:fill="auto"/>
          </w:tcPr>
          <w:p w14:paraId="404A9315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Times New Roman"/>
                <w:bCs/>
                <w:lang w:eastAsia="zh-CN"/>
              </w:rPr>
              <w:t>Set-2</w:t>
            </w:r>
          </w:p>
        </w:tc>
      </w:tr>
      <w:tr w:rsidR="00230AA4" w:rsidRPr="00D94E70" w14:paraId="6002B5FC" w14:textId="77777777" w:rsidTr="00F60E8F">
        <w:trPr>
          <w:jc w:val="center"/>
        </w:trPr>
        <w:tc>
          <w:tcPr>
            <w:tcW w:w="1027" w:type="dxa"/>
            <w:vMerge w:val="restart"/>
            <w:shd w:val="clear" w:color="auto" w:fill="auto"/>
            <w:vAlign w:val="center"/>
          </w:tcPr>
          <w:p w14:paraId="0550019B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Batang"/>
                <w:bCs/>
                <w:lang w:eastAsia="ja-JP"/>
              </w:rPr>
              <w:t>Case 3</w:t>
            </w:r>
          </w:p>
        </w:tc>
        <w:tc>
          <w:tcPr>
            <w:tcW w:w="1563" w:type="dxa"/>
            <w:shd w:val="clear" w:color="auto" w:fill="auto"/>
          </w:tcPr>
          <w:p w14:paraId="695A5473" w14:textId="5D02E4E9" w:rsidR="00230AA4" w:rsidRPr="00D94E70" w:rsidRDefault="00C72879" w:rsidP="00C72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30</w:t>
            </w:r>
            <w:r w:rsidR="00230AA4" w:rsidRPr="00D94E70">
              <w:rPr>
                <w:rFonts w:eastAsia="Batang"/>
                <w:bCs/>
                <w:lang w:eastAsia="ja-JP"/>
              </w:rPr>
              <w:t xml:space="preserve"> </w:t>
            </w:r>
            <w:r w:rsidR="00230AA4">
              <w:rPr>
                <w:rFonts w:eastAsia="Batang"/>
                <w:bCs/>
                <w:lang w:eastAsia="ja-JP"/>
              </w:rPr>
              <w:t xml:space="preserve">degree for </w:t>
            </w:r>
            <w:r>
              <w:rPr>
                <w:rFonts w:eastAsia="Batang"/>
                <w:bCs/>
                <w:lang w:eastAsia="ja-JP"/>
              </w:rPr>
              <w:t>LEO</w:t>
            </w:r>
            <w:r w:rsidR="00230AA4" w:rsidRPr="00D94E70">
              <w:rPr>
                <w:rFonts w:eastAsia="Batang"/>
                <w:bCs/>
                <w:lang w:eastAsia="ja-JP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66A202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0.884</w:t>
            </w:r>
          </w:p>
        </w:tc>
        <w:tc>
          <w:tcPr>
            <w:tcW w:w="1531" w:type="dxa"/>
            <w:vAlign w:val="center"/>
          </w:tcPr>
          <w:p w14:paraId="01620597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0.558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287D23AF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7.55</w:t>
            </w:r>
          </w:p>
        </w:tc>
        <w:tc>
          <w:tcPr>
            <w:tcW w:w="1531" w:type="dxa"/>
            <w:vAlign w:val="center"/>
          </w:tcPr>
          <w:p w14:paraId="63CEC265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56.70</w:t>
            </w:r>
          </w:p>
        </w:tc>
        <w:tc>
          <w:tcPr>
            <w:tcW w:w="1447" w:type="dxa"/>
            <w:shd w:val="clear" w:color="auto" w:fill="auto"/>
          </w:tcPr>
          <w:p w14:paraId="0E048F86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 w:rsidRPr="00D94E70">
              <w:rPr>
                <w:rFonts w:eastAsia="Times New Roman"/>
                <w:bCs/>
                <w:lang w:eastAsia="zh-CN"/>
              </w:rPr>
              <w:t>Set-2</w:t>
            </w:r>
          </w:p>
        </w:tc>
      </w:tr>
      <w:tr w:rsidR="00230AA4" w:rsidRPr="00D94E70" w14:paraId="7C2B1FE5" w14:textId="77777777" w:rsidTr="00F60E8F">
        <w:trPr>
          <w:jc w:val="center"/>
        </w:trPr>
        <w:tc>
          <w:tcPr>
            <w:tcW w:w="1027" w:type="dxa"/>
            <w:vMerge/>
            <w:shd w:val="clear" w:color="auto" w:fill="auto"/>
            <w:vAlign w:val="center"/>
          </w:tcPr>
          <w:p w14:paraId="630C6820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14" w:left="28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</w:p>
        </w:tc>
        <w:tc>
          <w:tcPr>
            <w:tcW w:w="1563" w:type="dxa"/>
            <w:shd w:val="clear" w:color="auto" w:fill="auto"/>
          </w:tcPr>
          <w:p w14:paraId="6E037CD2" w14:textId="123E8011" w:rsidR="00230AA4" w:rsidRPr="00D94E70" w:rsidRDefault="00C72879" w:rsidP="00C72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1</w:t>
            </w:r>
            <w:r w:rsidR="00230AA4" w:rsidRPr="00D94E70">
              <w:rPr>
                <w:rFonts w:eastAsia="Batang"/>
                <w:bCs/>
                <w:lang w:eastAsia="ja-JP"/>
              </w:rPr>
              <w:t xml:space="preserve">0 degree for </w:t>
            </w:r>
            <w:r>
              <w:rPr>
                <w:rFonts w:eastAsia="Batang"/>
                <w:bCs/>
                <w:lang w:eastAsia="ja-JP"/>
              </w:rPr>
              <w:t>GEO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D88565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5.225</w:t>
            </w:r>
          </w:p>
        </w:tc>
        <w:tc>
          <w:tcPr>
            <w:tcW w:w="1531" w:type="dxa"/>
            <w:vAlign w:val="center"/>
          </w:tcPr>
          <w:p w14:paraId="0B8225F9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3.680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1AF7705D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ind w:leftChars="-1" w:left="-2"/>
              <w:jc w:val="center"/>
              <w:textAlignment w:val="auto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[0]</w:t>
            </w:r>
          </w:p>
        </w:tc>
        <w:tc>
          <w:tcPr>
            <w:tcW w:w="1531" w:type="dxa"/>
            <w:vAlign w:val="center"/>
          </w:tcPr>
          <w:p w14:paraId="219E6E63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>
              <w:rPr>
                <w:rFonts w:eastAsia="Times New Roman"/>
                <w:bCs/>
                <w:lang w:eastAsia="zh-CN"/>
              </w:rPr>
              <w:t>[0]</w:t>
            </w:r>
          </w:p>
        </w:tc>
        <w:tc>
          <w:tcPr>
            <w:tcW w:w="1447" w:type="dxa"/>
            <w:shd w:val="clear" w:color="auto" w:fill="auto"/>
          </w:tcPr>
          <w:p w14:paraId="55FD9432" w14:textId="77777777" w:rsidR="00230AA4" w:rsidRPr="00D94E70" w:rsidRDefault="00230AA4" w:rsidP="00F60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Cs/>
                <w:lang w:eastAsia="zh-CN"/>
              </w:rPr>
            </w:pPr>
            <w:r w:rsidRPr="00D94E70">
              <w:rPr>
                <w:rFonts w:eastAsia="Times New Roman"/>
                <w:bCs/>
                <w:lang w:eastAsia="zh-CN"/>
              </w:rPr>
              <w:t>Set-2</w:t>
            </w:r>
          </w:p>
        </w:tc>
      </w:tr>
    </w:tbl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0253801" w14:textId="5E8CF15E" w:rsidR="00DE2C67" w:rsidRDefault="00957EE4" w:rsidP="00957EE4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>RP-181999 Report of 3GPP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4892166D" w14:textId="0EEE44DF" w:rsidR="00014F8D" w:rsidRDefault="00B04AE3" w:rsidP="00A27A3B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6A697B5E" w14:textId="7227905E" w:rsidR="006E654C" w:rsidRPr="00F053E5" w:rsidRDefault="006E654C" w:rsidP="006E654C">
      <w:pPr>
        <w:numPr>
          <w:ilvl w:val="0"/>
          <w:numId w:val="2"/>
        </w:numPr>
        <w:rPr>
          <w:sz w:val="22"/>
          <w:lang w:eastAsia="zh-CN"/>
        </w:rPr>
      </w:pPr>
      <w:r w:rsidRPr="006E654C">
        <w:rPr>
          <w:sz w:val="22"/>
          <w:lang w:eastAsia="zh-CN"/>
        </w:rPr>
        <w:t>R2-1912001</w:t>
      </w:r>
      <w:r>
        <w:rPr>
          <w:sz w:val="22"/>
          <w:lang w:eastAsia="zh-CN"/>
        </w:rPr>
        <w:t xml:space="preserve"> </w:t>
      </w:r>
      <w:r w:rsidRPr="000C3C1B">
        <w:rPr>
          <w:rFonts w:cs="Arial"/>
        </w:rPr>
        <w:t>Report of 3GPP TSG RAN2#10</w:t>
      </w:r>
      <w:r>
        <w:rPr>
          <w:rFonts w:cs="Arial"/>
        </w:rPr>
        <w:t>7</w:t>
      </w:r>
      <w:r w:rsidRPr="000C3C1B">
        <w:rPr>
          <w:rFonts w:cs="Arial"/>
        </w:rPr>
        <w:t xml:space="preserve"> meeting, </w:t>
      </w:r>
      <w:r>
        <w:rPr>
          <w:rFonts w:cs="Arial"/>
        </w:rPr>
        <w:t>Prague</w:t>
      </w:r>
      <w:r w:rsidRPr="000C3C1B">
        <w:rPr>
          <w:rFonts w:cs="Arial"/>
        </w:rPr>
        <w:t xml:space="preserve">, </w:t>
      </w:r>
      <w:r>
        <w:rPr>
          <w:rFonts w:cs="Arial"/>
        </w:rPr>
        <w:t>Czech Republic</w:t>
      </w:r>
      <w:r w:rsidR="00F053E5">
        <w:rPr>
          <w:rFonts w:cs="Arial"/>
        </w:rPr>
        <w:t>,</w:t>
      </w:r>
      <w:r>
        <w:rPr>
          <w:rFonts w:cs="Arial"/>
        </w:rPr>
        <w:t xml:space="preserve"> </w:t>
      </w:r>
      <w:r w:rsidRPr="006E654C">
        <w:rPr>
          <w:rFonts w:cs="Arial"/>
        </w:rPr>
        <w:t>ETSI MCC</w:t>
      </w:r>
    </w:p>
    <w:p w14:paraId="3CF1DF23" w14:textId="3F58FF3C" w:rsidR="00F053E5" w:rsidRDefault="00F053E5" w:rsidP="00F053E5">
      <w:pPr>
        <w:numPr>
          <w:ilvl w:val="0"/>
          <w:numId w:val="2"/>
        </w:numPr>
        <w:rPr>
          <w:sz w:val="22"/>
          <w:lang w:eastAsia="zh-CN"/>
        </w:rPr>
      </w:pPr>
      <w:r w:rsidRPr="00F053E5">
        <w:rPr>
          <w:sz w:val="22"/>
          <w:lang w:eastAsia="zh-CN"/>
        </w:rPr>
        <w:t>R2-1911748</w:t>
      </w:r>
      <w:r>
        <w:rPr>
          <w:sz w:val="22"/>
          <w:lang w:eastAsia="zh-CN"/>
        </w:rPr>
        <w:t xml:space="preserve"> </w:t>
      </w:r>
      <w:r w:rsidRPr="00F053E5">
        <w:rPr>
          <w:sz w:val="22"/>
          <w:lang w:eastAsia="zh-CN"/>
        </w:rPr>
        <w:t>Revision to Non-Terrestrial Networks reference scenarios parameters</w:t>
      </w:r>
      <w:r>
        <w:rPr>
          <w:sz w:val="22"/>
          <w:lang w:eastAsia="zh-CN"/>
        </w:rPr>
        <w:t xml:space="preserve">, </w:t>
      </w:r>
      <w:r w:rsidRPr="00F053E5">
        <w:rPr>
          <w:sz w:val="22"/>
          <w:lang w:eastAsia="zh-CN"/>
        </w:rPr>
        <w:t>Thales, HNS, Inmarsat</w:t>
      </w:r>
    </w:p>
    <w:p w14:paraId="0CF6A38B" w14:textId="08FA41F1" w:rsidR="00F56132" w:rsidRPr="00A27A3B" w:rsidRDefault="00F56132" w:rsidP="00F56132">
      <w:pPr>
        <w:numPr>
          <w:ilvl w:val="0"/>
          <w:numId w:val="2"/>
        </w:numPr>
        <w:rPr>
          <w:sz w:val="22"/>
          <w:lang w:eastAsia="zh-CN"/>
        </w:rPr>
      </w:pPr>
      <w:r w:rsidRPr="00F56132">
        <w:rPr>
          <w:sz w:val="22"/>
          <w:lang w:eastAsia="zh-CN"/>
        </w:rPr>
        <w:t>RAN1 Chairman’s Notes, 3GPP TSG RAN WG1 Meeting #98, Prague, CZ, August 26th – 30th, 2019</w:t>
      </w:r>
    </w:p>
    <w:sectPr w:rsidR="00F56132" w:rsidRPr="00A27A3B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3BD8E" w14:textId="77777777" w:rsidR="004F4A87" w:rsidRDefault="004F4A87">
      <w:r>
        <w:separator/>
      </w:r>
    </w:p>
  </w:endnote>
  <w:endnote w:type="continuationSeparator" w:id="0">
    <w:p w14:paraId="43FBFB30" w14:textId="77777777" w:rsidR="004F4A87" w:rsidRDefault="004F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920F02" w:rsidRDefault="00920F0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920F02" w:rsidRDefault="00920F0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920F02" w:rsidRDefault="00920F0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731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7317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2B58B" w14:textId="77777777" w:rsidR="004F4A87" w:rsidRDefault="004F4A87">
      <w:r>
        <w:separator/>
      </w:r>
    </w:p>
  </w:footnote>
  <w:footnote w:type="continuationSeparator" w:id="0">
    <w:p w14:paraId="2075C48E" w14:textId="77777777" w:rsidR="004F4A87" w:rsidRDefault="004F4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920F02" w:rsidRDefault="00920F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56041"/>
    <w:multiLevelType w:val="hybridMultilevel"/>
    <w:tmpl w:val="C040C9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20C85C68"/>
    <w:multiLevelType w:val="hybridMultilevel"/>
    <w:tmpl w:val="BBC4C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52FC655D"/>
    <w:multiLevelType w:val="hybridMultilevel"/>
    <w:tmpl w:val="7220A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70D47"/>
    <w:multiLevelType w:val="hybridMultilevel"/>
    <w:tmpl w:val="9DC2818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6CB121E7"/>
    <w:multiLevelType w:val="hybridMultilevel"/>
    <w:tmpl w:val="3B64C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63CFA"/>
    <w:multiLevelType w:val="hybridMultilevel"/>
    <w:tmpl w:val="F5405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3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15"/>
  </w:num>
  <w:num w:numId="13">
    <w:abstractNumId w:val="8"/>
  </w:num>
  <w:num w:numId="14">
    <w:abstractNumId w:val="5"/>
  </w:num>
  <w:num w:numId="15">
    <w:abstractNumId w:val="11"/>
  </w:num>
  <w:num w:numId="16">
    <w:abstractNumId w:val="16"/>
  </w:num>
  <w:num w:numId="17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5D05"/>
    <w:rsid w:val="00006009"/>
    <w:rsid w:val="000061E0"/>
    <w:rsid w:val="000065BC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4F8D"/>
    <w:rsid w:val="000159CB"/>
    <w:rsid w:val="00015B1D"/>
    <w:rsid w:val="00015BCB"/>
    <w:rsid w:val="000162B2"/>
    <w:rsid w:val="00016DCE"/>
    <w:rsid w:val="0001712C"/>
    <w:rsid w:val="0001729B"/>
    <w:rsid w:val="00017309"/>
    <w:rsid w:val="000174F8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5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4D1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DF4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AB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48B"/>
    <w:rsid w:val="00051586"/>
    <w:rsid w:val="00051D7A"/>
    <w:rsid w:val="00051E0F"/>
    <w:rsid w:val="0005201C"/>
    <w:rsid w:val="00052092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4E2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1CBA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F2A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1CE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320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216"/>
    <w:rsid w:val="0011677E"/>
    <w:rsid w:val="00116A58"/>
    <w:rsid w:val="00116EBA"/>
    <w:rsid w:val="00117957"/>
    <w:rsid w:val="00117B90"/>
    <w:rsid w:val="0012018D"/>
    <w:rsid w:val="0012021E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D88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8B4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317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5B4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4FA8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387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438"/>
    <w:rsid w:val="001B0F1F"/>
    <w:rsid w:val="001B1042"/>
    <w:rsid w:val="001B12F1"/>
    <w:rsid w:val="001B140E"/>
    <w:rsid w:val="001B1522"/>
    <w:rsid w:val="001B1565"/>
    <w:rsid w:val="001B1DE4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6F4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C6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04D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96B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5A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A4"/>
    <w:rsid w:val="00230AD3"/>
    <w:rsid w:val="00230BB1"/>
    <w:rsid w:val="0023101D"/>
    <w:rsid w:val="00231234"/>
    <w:rsid w:val="002314EE"/>
    <w:rsid w:val="00231740"/>
    <w:rsid w:val="00231929"/>
    <w:rsid w:val="00231AB7"/>
    <w:rsid w:val="00231C09"/>
    <w:rsid w:val="00231C6C"/>
    <w:rsid w:val="00231D67"/>
    <w:rsid w:val="00231EE0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380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4C2A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6D5"/>
    <w:rsid w:val="002817B4"/>
    <w:rsid w:val="00281D40"/>
    <w:rsid w:val="00282058"/>
    <w:rsid w:val="00282350"/>
    <w:rsid w:val="002825CE"/>
    <w:rsid w:val="002826D0"/>
    <w:rsid w:val="002829E8"/>
    <w:rsid w:val="00283181"/>
    <w:rsid w:val="0028338B"/>
    <w:rsid w:val="002834B9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058"/>
    <w:rsid w:val="00286487"/>
    <w:rsid w:val="00286631"/>
    <w:rsid w:val="002868F8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91D"/>
    <w:rsid w:val="00296FD8"/>
    <w:rsid w:val="002971C0"/>
    <w:rsid w:val="002971CA"/>
    <w:rsid w:val="0029738C"/>
    <w:rsid w:val="0029743A"/>
    <w:rsid w:val="00297499"/>
    <w:rsid w:val="002974AA"/>
    <w:rsid w:val="002976A3"/>
    <w:rsid w:val="00297C61"/>
    <w:rsid w:val="00297F46"/>
    <w:rsid w:val="002A00A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07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B75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253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993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819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3D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457"/>
    <w:rsid w:val="003665C5"/>
    <w:rsid w:val="0036675A"/>
    <w:rsid w:val="00366C9E"/>
    <w:rsid w:val="00366CF5"/>
    <w:rsid w:val="00366EB2"/>
    <w:rsid w:val="00367080"/>
    <w:rsid w:val="003677E4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77AF0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ABC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A4C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C8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251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BDB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5BC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299"/>
    <w:rsid w:val="00417678"/>
    <w:rsid w:val="00417CBC"/>
    <w:rsid w:val="00420126"/>
    <w:rsid w:val="004202CB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A3B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B2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3CA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382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D93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5B96"/>
    <w:rsid w:val="004961DB"/>
    <w:rsid w:val="0049653E"/>
    <w:rsid w:val="0049681D"/>
    <w:rsid w:val="00496A5E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37A"/>
    <w:rsid w:val="004A366E"/>
    <w:rsid w:val="004A36BA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550"/>
    <w:rsid w:val="004B3A42"/>
    <w:rsid w:val="004B3C3F"/>
    <w:rsid w:val="004B40A3"/>
    <w:rsid w:val="004B42FC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576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6FCC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4F91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D2C"/>
    <w:rsid w:val="004E6F4A"/>
    <w:rsid w:val="004E7339"/>
    <w:rsid w:val="004E7523"/>
    <w:rsid w:val="004E7691"/>
    <w:rsid w:val="004E76A5"/>
    <w:rsid w:val="004E7831"/>
    <w:rsid w:val="004E7AF5"/>
    <w:rsid w:val="004E7B7F"/>
    <w:rsid w:val="004E7E45"/>
    <w:rsid w:val="004F003D"/>
    <w:rsid w:val="004F00E4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A87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1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17D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5B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D95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676"/>
    <w:rsid w:val="005417A0"/>
    <w:rsid w:val="00541998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685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948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3C0"/>
    <w:rsid w:val="00572557"/>
    <w:rsid w:val="00572583"/>
    <w:rsid w:val="00572643"/>
    <w:rsid w:val="00572AAF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32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6CE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2F0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954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0B"/>
    <w:rsid w:val="005F1D21"/>
    <w:rsid w:val="005F1E42"/>
    <w:rsid w:val="005F1FE4"/>
    <w:rsid w:val="005F2CD8"/>
    <w:rsid w:val="005F2E49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4992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773"/>
    <w:rsid w:val="006008BE"/>
    <w:rsid w:val="0060090C"/>
    <w:rsid w:val="00601072"/>
    <w:rsid w:val="0060136C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108"/>
    <w:rsid w:val="00605207"/>
    <w:rsid w:val="00605399"/>
    <w:rsid w:val="006054EE"/>
    <w:rsid w:val="0060591D"/>
    <w:rsid w:val="006059EC"/>
    <w:rsid w:val="00605B5D"/>
    <w:rsid w:val="00605B98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0F04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3EF7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89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463"/>
    <w:rsid w:val="006418A7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220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435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1FB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B2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497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7D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54C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16D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1F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84F"/>
    <w:rsid w:val="00700E02"/>
    <w:rsid w:val="00701493"/>
    <w:rsid w:val="007017EA"/>
    <w:rsid w:val="0070181F"/>
    <w:rsid w:val="0070193E"/>
    <w:rsid w:val="00701B27"/>
    <w:rsid w:val="007020CF"/>
    <w:rsid w:val="007023B2"/>
    <w:rsid w:val="0070282A"/>
    <w:rsid w:val="00702BFC"/>
    <w:rsid w:val="00702D9C"/>
    <w:rsid w:val="00702DFC"/>
    <w:rsid w:val="00703132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8DC"/>
    <w:rsid w:val="00713B48"/>
    <w:rsid w:val="00713CA2"/>
    <w:rsid w:val="00713FFB"/>
    <w:rsid w:val="0071411A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3CE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00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6A2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264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1C7E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E3B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3AA7"/>
    <w:rsid w:val="00773DE3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AF3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5B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7F2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751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84C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176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893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CB5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70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1E5"/>
    <w:rsid w:val="007F43A9"/>
    <w:rsid w:val="007F48E1"/>
    <w:rsid w:val="007F48F4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4FB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907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4E94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CD6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2D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04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2F9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098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005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271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1F74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5EA7"/>
    <w:rsid w:val="0089613C"/>
    <w:rsid w:val="0089654E"/>
    <w:rsid w:val="00896575"/>
    <w:rsid w:val="00896811"/>
    <w:rsid w:val="00896A6F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67F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AF5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921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B7BA9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48C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9CC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5B37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126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02"/>
    <w:rsid w:val="00920FB3"/>
    <w:rsid w:val="00920FE4"/>
    <w:rsid w:val="00921140"/>
    <w:rsid w:val="009216BF"/>
    <w:rsid w:val="00921895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5F5B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CD1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E4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BB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24A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88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4FCE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CBD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0F42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8A0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460"/>
    <w:rsid w:val="009D0720"/>
    <w:rsid w:val="009D079F"/>
    <w:rsid w:val="009D0897"/>
    <w:rsid w:val="009D08B7"/>
    <w:rsid w:val="009D0958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66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5BD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6EE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9D5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3A8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5F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7BA"/>
    <w:rsid w:val="00A26883"/>
    <w:rsid w:val="00A26D60"/>
    <w:rsid w:val="00A26E54"/>
    <w:rsid w:val="00A26EE0"/>
    <w:rsid w:val="00A27A3B"/>
    <w:rsid w:val="00A27E36"/>
    <w:rsid w:val="00A3000A"/>
    <w:rsid w:val="00A3070A"/>
    <w:rsid w:val="00A3072C"/>
    <w:rsid w:val="00A30876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B4D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34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4A"/>
    <w:rsid w:val="00A67A8E"/>
    <w:rsid w:val="00A67AC6"/>
    <w:rsid w:val="00A67AFB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626"/>
    <w:rsid w:val="00A73873"/>
    <w:rsid w:val="00A739B6"/>
    <w:rsid w:val="00A73A4F"/>
    <w:rsid w:val="00A741D1"/>
    <w:rsid w:val="00A744A2"/>
    <w:rsid w:val="00A7458E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87C9E"/>
    <w:rsid w:val="00A905F1"/>
    <w:rsid w:val="00A90E27"/>
    <w:rsid w:val="00A910D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655"/>
    <w:rsid w:val="00A95A3E"/>
    <w:rsid w:val="00A96058"/>
    <w:rsid w:val="00A965CE"/>
    <w:rsid w:val="00A96801"/>
    <w:rsid w:val="00A969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99E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121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3C2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9A3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129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984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ADA"/>
    <w:rsid w:val="00AE5DF8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0FA1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319"/>
    <w:rsid w:val="00AF457C"/>
    <w:rsid w:val="00AF4648"/>
    <w:rsid w:val="00AF496B"/>
    <w:rsid w:val="00AF4BC1"/>
    <w:rsid w:val="00AF4CC3"/>
    <w:rsid w:val="00AF4E51"/>
    <w:rsid w:val="00AF5021"/>
    <w:rsid w:val="00AF5342"/>
    <w:rsid w:val="00AF5363"/>
    <w:rsid w:val="00AF59C9"/>
    <w:rsid w:val="00AF5F78"/>
    <w:rsid w:val="00AF6148"/>
    <w:rsid w:val="00AF6367"/>
    <w:rsid w:val="00AF63A9"/>
    <w:rsid w:val="00AF6591"/>
    <w:rsid w:val="00AF66F1"/>
    <w:rsid w:val="00AF6A29"/>
    <w:rsid w:val="00AF6AE3"/>
    <w:rsid w:val="00AF6B04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83A"/>
    <w:rsid w:val="00B02A4C"/>
    <w:rsid w:val="00B02A94"/>
    <w:rsid w:val="00B03101"/>
    <w:rsid w:val="00B039CE"/>
    <w:rsid w:val="00B03D26"/>
    <w:rsid w:val="00B03F0B"/>
    <w:rsid w:val="00B042B1"/>
    <w:rsid w:val="00B04992"/>
    <w:rsid w:val="00B04AE3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4DFA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E9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081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5DFD"/>
    <w:rsid w:val="00B460A0"/>
    <w:rsid w:val="00B461C8"/>
    <w:rsid w:val="00B462D6"/>
    <w:rsid w:val="00B4644E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0AE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0B6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1F1C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0E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C12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10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B0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927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A62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384"/>
    <w:rsid w:val="00BE3829"/>
    <w:rsid w:val="00BE385E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5B12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38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B83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25A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879"/>
    <w:rsid w:val="00C72953"/>
    <w:rsid w:val="00C72968"/>
    <w:rsid w:val="00C72EF5"/>
    <w:rsid w:val="00C73076"/>
    <w:rsid w:val="00C730BB"/>
    <w:rsid w:val="00C732C5"/>
    <w:rsid w:val="00C7357D"/>
    <w:rsid w:val="00C7370E"/>
    <w:rsid w:val="00C737B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690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4E0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6E06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81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8A7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01A"/>
    <w:rsid w:val="00CF44C0"/>
    <w:rsid w:val="00CF46E1"/>
    <w:rsid w:val="00CF50A9"/>
    <w:rsid w:val="00CF562C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2A4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961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5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24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194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6F2E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BA4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A68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11"/>
    <w:rsid w:val="00D73A3C"/>
    <w:rsid w:val="00D73A6B"/>
    <w:rsid w:val="00D73CC9"/>
    <w:rsid w:val="00D73DAD"/>
    <w:rsid w:val="00D73E0D"/>
    <w:rsid w:val="00D74461"/>
    <w:rsid w:val="00D7480B"/>
    <w:rsid w:val="00D74AF7"/>
    <w:rsid w:val="00D74B0E"/>
    <w:rsid w:val="00D74EA0"/>
    <w:rsid w:val="00D7505F"/>
    <w:rsid w:val="00D75112"/>
    <w:rsid w:val="00D75336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242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70"/>
    <w:rsid w:val="00D94EA5"/>
    <w:rsid w:val="00D94FF3"/>
    <w:rsid w:val="00D9532A"/>
    <w:rsid w:val="00D9575E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28A"/>
    <w:rsid w:val="00DB2551"/>
    <w:rsid w:val="00DB2A4D"/>
    <w:rsid w:val="00DB3005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4DF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5C6D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1B0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9B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3DA7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1F54"/>
    <w:rsid w:val="00E122F4"/>
    <w:rsid w:val="00E12469"/>
    <w:rsid w:val="00E124C5"/>
    <w:rsid w:val="00E125EE"/>
    <w:rsid w:val="00E126DF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3CAE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6DD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E57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6FA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553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C05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265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9E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A61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8C8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6A8D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4EC2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CA2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A93"/>
    <w:rsid w:val="00ED3B7D"/>
    <w:rsid w:val="00ED3C37"/>
    <w:rsid w:val="00ED3C91"/>
    <w:rsid w:val="00ED4096"/>
    <w:rsid w:val="00ED447D"/>
    <w:rsid w:val="00ED4FE6"/>
    <w:rsid w:val="00ED5122"/>
    <w:rsid w:val="00ED51EE"/>
    <w:rsid w:val="00ED54F7"/>
    <w:rsid w:val="00ED58F2"/>
    <w:rsid w:val="00ED622E"/>
    <w:rsid w:val="00ED7122"/>
    <w:rsid w:val="00ED7140"/>
    <w:rsid w:val="00ED7E50"/>
    <w:rsid w:val="00ED7F03"/>
    <w:rsid w:val="00EE08BC"/>
    <w:rsid w:val="00EE09C8"/>
    <w:rsid w:val="00EE09EA"/>
    <w:rsid w:val="00EE0A49"/>
    <w:rsid w:val="00EE0E09"/>
    <w:rsid w:val="00EE113A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9C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12C"/>
    <w:rsid w:val="00F032DF"/>
    <w:rsid w:val="00F03466"/>
    <w:rsid w:val="00F035E8"/>
    <w:rsid w:val="00F0388F"/>
    <w:rsid w:val="00F03891"/>
    <w:rsid w:val="00F039ED"/>
    <w:rsid w:val="00F03BF3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3E5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E9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93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1F8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9C5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C1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132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035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9F1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24F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B8C"/>
    <w:rsid w:val="00FC6EF1"/>
    <w:rsid w:val="00FC7308"/>
    <w:rsid w:val="00FC735B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DB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2C9B33-4980-4F8A-BC8D-F5E5FD88A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12677</TotalTime>
  <Pages>3</Pages>
  <Words>960</Words>
  <Characters>5243</Characters>
  <Application>Microsoft Office Word</Application>
  <DocSecurity>0</DocSecurity>
  <Lines>219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6147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897</cp:revision>
  <cp:lastPrinted>2011-11-09T07:49:00Z</cp:lastPrinted>
  <dcterms:created xsi:type="dcterms:W3CDTF">2018-11-02T18:38:00Z</dcterms:created>
  <dcterms:modified xsi:type="dcterms:W3CDTF">2019-10-04T18:45:00Z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03edb697-e9aa-48b7-8ed2-f34d88833147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2019-10-04 18:45:28Z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